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869C2" w14:textId="3E3465C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0E1D59">
        <w:t>6</w:t>
      </w:r>
      <w:r w:rsidR="00EB0825">
        <w:t>bis-</w:t>
      </w:r>
      <w:r w:rsidR="00F20F5C">
        <w:t>e</w:t>
      </w:r>
      <w:r w:rsidRPr="00CE0424">
        <w:tab/>
      </w:r>
      <w:r w:rsidR="00F20D09">
        <w:rPr>
          <w:sz w:val="32"/>
          <w:szCs w:val="32"/>
        </w:rPr>
        <w:t xml:space="preserve">Tdoc </w:t>
      </w:r>
      <w:r w:rsidR="00465C4A" w:rsidRPr="00465C4A">
        <w:rPr>
          <w:sz w:val="32"/>
          <w:szCs w:val="32"/>
        </w:rPr>
        <w:t>R2-2201631</w:t>
      </w:r>
    </w:p>
    <w:p w14:paraId="2DDE319C" w14:textId="26A13382" w:rsidR="00E90E49" w:rsidRPr="00CE0424" w:rsidRDefault="00C268E6" w:rsidP="00311702">
      <w:pPr>
        <w:pStyle w:val="3GPPHeader"/>
      </w:pPr>
      <w:r>
        <w:t xml:space="preserve">Electronic meeting, </w:t>
      </w:r>
      <w:r w:rsidR="00EB0825" w:rsidRPr="002270E9">
        <w:t>202</w:t>
      </w:r>
      <w:r w:rsidR="00EB0825">
        <w:t>2</w:t>
      </w:r>
      <w:r w:rsidR="00EB0825" w:rsidRPr="002270E9">
        <w:t>-</w:t>
      </w:r>
      <w:r w:rsidR="00EB0825">
        <w:t>01</w:t>
      </w:r>
      <w:r w:rsidR="00EB0825" w:rsidRPr="002270E9">
        <w:t>-</w:t>
      </w:r>
      <w:r w:rsidR="00EB0825">
        <w:t>17</w:t>
      </w:r>
      <w:r w:rsidR="00EB0825" w:rsidRPr="002270E9">
        <w:t xml:space="preserve"> - 202</w:t>
      </w:r>
      <w:r w:rsidR="00EB0825">
        <w:t>2</w:t>
      </w:r>
      <w:r w:rsidR="00EB0825" w:rsidRPr="002270E9">
        <w:t>-</w:t>
      </w:r>
      <w:r w:rsidR="00EB0825">
        <w:t>01-25</w:t>
      </w:r>
      <w:r w:rsidR="000E1D59">
        <w:tab/>
        <w:t>Revision of R2-21</w:t>
      </w:r>
      <w:r w:rsidR="00F20D09">
        <w:t>10953</w:t>
      </w:r>
    </w:p>
    <w:p w14:paraId="40220A82" w14:textId="77777777" w:rsidR="00E90E49" w:rsidRPr="00CE0424" w:rsidRDefault="00E90E49" w:rsidP="00357380">
      <w:pPr>
        <w:pStyle w:val="3GPPHeader"/>
      </w:pPr>
    </w:p>
    <w:p w14:paraId="74F9F916" w14:textId="3F696D75"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2BCE">
        <w:rPr>
          <w:sz w:val="22"/>
          <w:szCs w:val="22"/>
        </w:rPr>
        <w:t>9.2.3</w:t>
      </w:r>
    </w:p>
    <w:p w14:paraId="34D5B55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59B4159" w14:textId="5CFA376C" w:rsidR="00E90E49" w:rsidRPr="00CE0424" w:rsidRDefault="003D3C45" w:rsidP="00311702">
      <w:pPr>
        <w:pStyle w:val="3GPPHeader"/>
        <w:rPr>
          <w:sz w:val="22"/>
          <w:szCs w:val="22"/>
        </w:rPr>
      </w:pPr>
      <w:r>
        <w:rPr>
          <w:sz w:val="22"/>
          <w:szCs w:val="22"/>
        </w:rPr>
        <w:t>Title:</w:t>
      </w:r>
      <w:r w:rsidR="00E90E49" w:rsidRPr="00CE0424">
        <w:rPr>
          <w:sz w:val="22"/>
          <w:szCs w:val="22"/>
        </w:rPr>
        <w:tab/>
      </w:r>
      <w:r w:rsidR="00012BCE">
        <w:rPr>
          <w:sz w:val="22"/>
          <w:szCs w:val="22"/>
        </w:rPr>
        <w:t>User plane aspects of NB-IoT and LTE-M in NTNs</w:t>
      </w:r>
    </w:p>
    <w:p w14:paraId="3026AC47" w14:textId="57529662" w:rsidR="00E90E49" w:rsidRDefault="00E90E49" w:rsidP="00D546FF">
      <w:pPr>
        <w:pStyle w:val="3GPPHeader"/>
        <w:rPr>
          <w:sz w:val="22"/>
          <w:szCs w:val="22"/>
        </w:rPr>
      </w:pPr>
      <w:r w:rsidRPr="00CE0424">
        <w:rPr>
          <w:sz w:val="22"/>
          <w:szCs w:val="22"/>
        </w:rPr>
        <w:t>Document for:</w:t>
      </w:r>
      <w:r w:rsidRPr="00CE0424">
        <w:rPr>
          <w:sz w:val="22"/>
          <w:szCs w:val="22"/>
        </w:rPr>
        <w:tab/>
      </w:r>
      <w:r w:rsidRPr="00012BCE">
        <w:rPr>
          <w:sz w:val="22"/>
          <w:szCs w:val="22"/>
        </w:rPr>
        <w:t>Discussion, Decision</w:t>
      </w:r>
    </w:p>
    <w:p w14:paraId="56D0E725" w14:textId="77777777" w:rsidR="00DF3D53" w:rsidRPr="00CE0424" w:rsidRDefault="00DF3D53" w:rsidP="00DF3D53">
      <w:pPr>
        <w:pStyle w:val="BodyText"/>
        <w:rPr>
          <w:sz w:val="22"/>
          <w:szCs w:val="22"/>
        </w:rPr>
      </w:pPr>
    </w:p>
    <w:p w14:paraId="1ED98A6C" w14:textId="77777777" w:rsidR="00E90E49" w:rsidRPr="00CE0424" w:rsidRDefault="00230D18" w:rsidP="00CE0424">
      <w:pPr>
        <w:pStyle w:val="Heading1"/>
      </w:pPr>
      <w:r>
        <w:t>1</w:t>
      </w:r>
      <w:r>
        <w:tab/>
      </w:r>
      <w:r w:rsidR="00E90E49" w:rsidRPr="00CE0424">
        <w:t>Introduction</w:t>
      </w:r>
    </w:p>
    <w:p w14:paraId="5522BC7A" w14:textId="0878008F" w:rsidR="00BE3F17" w:rsidRDefault="00BE3F17" w:rsidP="00CE0424">
      <w:pPr>
        <w:pStyle w:val="BodyText"/>
      </w:pPr>
      <w:r>
        <w:t>The Rel-17 SI on “</w:t>
      </w:r>
      <w:r w:rsidRPr="00BE3F17">
        <w:t>Study on Narrow-Band Internet of Things (NB-IoT) / enhanced Machine Type Communication (eMTC) support for Non-Terrestrial Networks (NTN)</w:t>
      </w:r>
      <w:r>
        <w:t xml:space="preserve">” was </w:t>
      </w:r>
      <w:r w:rsidR="002B3012">
        <w:t xml:space="preserve">documented in the TR 36.763 </w:t>
      </w:r>
      <w:r w:rsidR="002B3012">
        <w:fldChar w:fldCharType="begin"/>
      </w:r>
      <w:r w:rsidR="002B3012">
        <w:instrText xml:space="preserve"> REF _Ref78924053 \r \h </w:instrText>
      </w:r>
      <w:r w:rsidR="002B3012">
        <w:fldChar w:fldCharType="separate"/>
      </w:r>
      <w:r w:rsidR="00D11A3D">
        <w:t>[1]</w:t>
      </w:r>
      <w:r w:rsidR="002B3012">
        <w:fldChar w:fldCharType="end"/>
      </w:r>
      <w:r w:rsidR="002B3012">
        <w:t xml:space="preserve"> and</w:t>
      </w:r>
      <w:r w:rsidRPr="00DF3D53">
        <w:t xml:space="preserve"> RAN#</w:t>
      </w:r>
      <w:r>
        <w:t>92-e</w:t>
      </w:r>
      <w:r w:rsidR="002B3012">
        <w:t xml:space="preserve"> decided the SI was completed</w:t>
      </w:r>
      <w:r>
        <w:t xml:space="preserve"> and </w:t>
      </w:r>
      <w:r w:rsidR="00D21FCA">
        <w:t>a</w:t>
      </w:r>
      <w:r w:rsidR="00DF3D53" w:rsidRPr="00DF3D53">
        <w:t xml:space="preserve"> new </w:t>
      </w:r>
      <w:r>
        <w:t xml:space="preserve">LTE </w:t>
      </w:r>
      <w:r w:rsidR="00DF3D53" w:rsidRPr="00DF3D53">
        <w:t xml:space="preserve">WI on </w:t>
      </w:r>
      <w:r>
        <w:t>“</w:t>
      </w:r>
      <w:r w:rsidRPr="00BE3F17">
        <w:t>NB-IoT/eMTC support for Non-Terrestrial Networks</w:t>
      </w:r>
      <w:r>
        <w:t xml:space="preserve">” </w:t>
      </w:r>
      <w:r w:rsidR="00DF3D53" w:rsidRPr="00DF3D53">
        <w:t>was approved</w:t>
      </w:r>
      <w:r w:rsidR="00412387">
        <w:t xml:space="preserve"> </w:t>
      </w:r>
      <w:r w:rsidR="00391A1F">
        <w:t xml:space="preserve">with </w:t>
      </w:r>
      <w:r w:rsidR="00D21FCA">
        <w:t xml:space="preserve">a </w:t>
      </w:r>
      <w:r w:rsidR="00391A1F">
        <w:t>WID</w:t>
      </w:r>
      <w:r w:rsidR="002B3012">
        <w:t xml:space="preserve"> in</w:t>
      </w:r>
      <w:r w:rsidR="00DF3D53" w:rsidRPr="00DF3D53">
        <w:t xml:space="preserve"> </w:t>
      </w:r>
      <w:r w:rsidR="00412387">
        <w:fldChar w:fldCharType="begin"/>
      </w:r>
      <w:r w:rsidR="00412387">
        <w:instrText xml:space="preserve"> REF _Ref78924063 \n \h </w:instrText>
      </w:r>
      <w:r w:rsidR="00412387">
        <w:fldChar w:fldCharType="separate"/>
      </w:r>
      <w:r w:rsidR="00D11A3D">
        <w:t>[2]</w:t>
      </w:r>
      <w:r w:rsidR="00412387">
        <w:fldChar w:fldCharType="end"/>
      </w:r>
      <w:r w:rsidR="00DF3D53" w:rsidRPr="00DF3D53">
        <w:t xml:space="preserve">. </w:t>
      </w:r>
    </w:p>
    <w:p w14:paraId="4D052026" w14:textId="444162D5" w:rsidR="004003CB" w:rsidRDefault="004003CB" w:rsidP="00CE0424">
      <w:pPr>
        <w:pStyle w:val="BodyText"/>
      </w:pPr>
      <w:r>
        <w:t xml:space="preserve">In the justification the following is noted: </w:t>
      </w:r>
    </w:p>
    <w:p w14:paraId="057EF0B2" w14:textId="77777777" w:rsidR="004003CB" w:rsidRDefault="004003CB" w:rsidP="004003CB">
      <w:pPr>
        <w:ind w:left="567"/>
      </w:pPr>
      <w:r w:rsidRPr="000C1B5A">
        <w:t xml:space="preserve">This </w:t>
      </w:r>
      <w:r>
        <w:t xml:space="preserve">Work Item </w:t>
      </w:r>
      <w:r w:rsidRPr="000C1B5A">
        <w:t xml:space="preserve">intends to reuse the </w:t>
      </w:r>
      <w:r>
        <w:t xml:space="preserve">conclusions and recommendations of </w:t>
      </w:r>
      <w:r w:rsidRPr="004808C4">
        <w:t>FS_LTE_NBIOT_eMTC_NTN</w:t>
      </w:r>
      <w:r>
        <w:t xml:space="preserve"> study item, and the NR_</w:t>
      </w:r>
      <w:r w:rsidRPr="00BD4AFF">
        <w:t>NTN</w:t>
      </w:r>
      <w:r>
        <w:t>_</w:t>
      </w:r>
      <w:r w:rsidRPr="00BD4AFF">
        <w:t xml:space="preserve">solutions </w:t>
      </w:r>
      <w:r>
        <w:t>Work Item agreements</w:t>
      </w:r>
      <w:r w:rsidRPr="000C1B5A">
        <w:t xml:space="preserve"> and conclusions.</w:t>
      </w:r>
    </w:p>
    <w:p w14:paraId="76B1A282" w14:textId="77777777" w:rsidR="00687D8F" w:rsidRDefault="00687D8F" w:rsidP="004003CB">
      <w:pPr>
        <w:pStyle w:val="BodyText"/>
      </w:pPr>
      <w:r>
        <w:t>The WID list the assumptions:</w:t>
      </w:r>
    </w:p>
    <w:p w14:paraId="17B447CB" w14:textId="77777777" w:rsidR="00687D8F" w:rsidRPr="005F0E91" w:rsidRDefault="00687D8F" w:rsidP="00687D8F">
      <w:pPr>
        <w:ind w:left="567"/>
      </w:pPr>
      <w:r w:rsidRPr="005F0E91">
        <w:t>Enhancements shall be specified as described hereafter with the following assumptions:</w:t>
      </w:r>
    </w:p>
    <w:p w14:paraId="7A33063E" w14:textId="77777777" w:rsidR="00687D8F" w:rsidRDefault="00687D8F" w:rsidP="00687D8F">
      <w:pPr>
        <w:pStyle w:val="NO"/>
        <w:numPr>
          <w:ilvl w:val="0"/>
          <w:numId w:val="23"/>
        </w:numPr>
        <w:ind w:left="1287"/>
      </w:pPr>
      <w:r w:rsidRPr="005F0E91">
        <w:t>Standalone deployment for NB-IoT / eMTC (i.e. operating in carrier(s) used only for NB-IoT NTN (resp. eMTC NTN)) for support in Rel-17 timeframe will be prioritized</w:t>
      </w:r>
      <w:r>
        <w:t xml:space="preserve">. </w:t>
      </w:r>
    </w:p>
    <w:p w14:paraId="12836E04" w14:textId="77777777" w:rsidR="00687D8F" w:rsidRDefault="00687D8F" w:rsidP="00687D8F">
      <w:pPr>
        <w:pStyle w:val="NO"/>
        <w:numPr>
          <w:ilvl w:val="0"/>
          <w:numId w:val="23"/>
        </w:numPr>
        <w:ind w:left="1287"/>
      </w:pPr>
      <w:r w:rsidRPr="00667392">
        <w:t>GNSS capability in the UE is taken as a working assumption for both NB-IoT and eMTC devices. With this assumption, UE can estimate and pre-compensate timing and frequency offset with sufficient accuracy for UL transmission. Simultaneous GNSS and NTN NB-IoT/eMTC operation is not assumed.</w:t>
      </w:r>
    </w:p>
    <w:p w14:paraId="57203BBC" w14:textId="77777777" w:rsidR="00687D8F" w:rsidRDefault="00687D8F" w:rsidP="00687D8F">
      <w:pPr>
        <w:pStyle w:val="NO"/>
        <w:numPr>
          <w:ilvl w:val="0"/>
          <w:numId w:val="23"/>
        </w:numPr>
        <w:ind w:left="1287"/>
      </w:pPr>
      <w:r>
        <w:t>NB-IoT/eMTC design for terrestrial networks shall be reused as much as possible.</w:t>
      </w:r>
    </w:p>
    <w:p w14:paraId="0AA0828D" w14:textId="77777777" w:rsidR="00687D8F" w:rsidRDefault="00687D8F" w:rsidP="00687D8F">
      <w:pPr>
        <w:pStyle w:val="NO"/>
        <w:numPr>
          <w:ilvl w:val="0"/>
          <w:numId w:val="23"/>
        </w:numPr>
        <w:ind w:left="1287"/>
      </w:pPr>
      <w:r>
        <w:t>Transparent payload</w:t>
      </w:r>
    </w:p>
    <w:p w14:paraId="4ABD1A3D" w14:textId="77777777" w:rsidR="00687D8F" w:rsidRDefault="00687D8F" w:rsidP="004003CB">
      <w:pPr>
        <w:pStyle w:val="BodyText"/>
      </w:pPr>
    </w:p>
    <w:p w14:paraId="53A466C8" w14:textId="5EE6EE18" w:rsidR="00687D8F" w:rsidRDefault="00687D8F" w:rsidP="004003CB">
      <w:pPr>
        <w:pStyle w:val="BodyText"/>
      </w:pPr>
      <w:r>
        <w:t xml:space="preserve">Further the WID has the following RAN2 objectives: </w:t>
      </w:r>
    </w:p>
    <w:p w14:paraId="6507F194" w14:textId="77777777" w:rsidR="00687D8F" w:rsidRDefault="00687D8F" w:rsidP="00687D8F">
      <w:pPr>
        <w:ind w:left="567"/>
      </w:pPr>
      <w:r>
        <w:t>A</w:t>
      </w:r>
      <w:r w:rsidRPr="005B1FAC">
        <w:t>ll cellular IoT features specified up to Rel-16 are supported for IoT NTN unless problems are found.</w:t>
      </w:r>
    </w:p>
    <w:p w14:paraId="7CCB9C52" w14:textId="77777777" w:rsidR="00687D8F" w:rsidRPr="00A45F9D" w:rsidRDefault="00687D8F" w:rsidP="00687D8F">
      <w:pPr>
        <w:ind w:left="567"/>
      </w:pPr>
      <w:r w:rsidRPr="00A45F9D">
        <w:t>Specify the following enhancements re-using NR_NTN_Solutions WI agreements as a baseline, according to Section 8 in TR 36.763:</w:t>
      </w:r>
    </w:p>
    <w:p w14:paraId="2A38E2A9" w14:textId="77777777" w:rsidR="00687D8F" w:rsidRDefault="00687D8F" w:rsidP="00687D8F">
      <w:pPr>
        <w:pStyle w:val="B1"/>
        <w:ind w:left="1135"/>
      </w:pPr>
      <w:r>
        <w:t>-</w:t>
      </w:r>
      <w:r>
        <w:tab/>
        <w:t>User Plane:</w:t>
      </w:r>
    </w:p>
    <w:p w14:paraId="635C4462" w14:textId="77777777" w:rsidR="00687D8F" w:rsidRPr="004D03A0" w:rsidRDefault="00687D8F" w:rsidP="00687D8F">
      <w:pPr>
        <w:pStyle w:val="B2"/>
        <w:ind w:left="1418"/>
      </w:pPr>
      <w:r>
        <w:t>-</w:t>
      </w:r>
      <w:r>
        <w:tab/>
      </w:r>
      <w:r w:rsidRPr="004D03A0">
        <w:t>Enhancements to ra-ResponseWindow</w:t>
      </w:r>
      <w:r>
        <w:t>Size</w:t>
      </w:r>
      <w:r w:rsidRPr="004D03A0">
        <w:t xml:space="preserve">, mac-ContentionResolutionTimer, HARQ RTT timer, UL HARQ RTT timer, and sr-ProhibitTimer. </w:t>
      </w:r>
    </w:p>
    <w:p w14:paraId="65B85F62" w14:textId="77777777" w:rsidR="00687D8F" w:rsidRPr="004D03A0" w:rsidRDefault="00687D8F" w:rsidP="00687D8F">
      <w:pPr>
        <w:pStyle w:val="B2"/>
        <w:ind w:left="1418"/>
      </w:pPr>
      <w:r>
        <w:t>-</w:t>
      </w:r>
      <w:r>
        <w:tab/>
      </w:r>
      <w:r w:rsidRPr="004D03A0">
        <w:t xml:space="preserve">Enhancements to RLC t-Reordering timer. </w:t>
      </w:r>
    </w:p>
    <w:p w14:paraId="6D300F23" w14:textId="77777777" w:rsidR="00687D8F" w:rsidRDefault="00687D8F" w:rsidP="00687D8F">
      <w:pPr>
        <w:pStyle w:val="B1"/>
        <w:ind w:left="1135"/>
      </w:pPr>
      <w:r>
        <w:t>-</w:t>
      </w:r>
      <w:r>
        <w:tab/>
        <w:t>Others:</w:t>
      </w:r>
    </w:p>
    <w:p w14:paraId="67C19811" w14:textId="77777777" w:rsidR="00687D8F" w:rsidRPr="004D03A0" w:rsidRDefault="00687D8F" w:rsidP="00687D8F">
      <w:pPr>
        <w:pStyle w:val="B2"/>
        <w:ind w:left="1418"/>
      </w:pPr>
      <w:r>
        <w:t>-</w:t>
      </w:r>
      <w:r>
        <w:tab/>
      </w:r>
      <w:r w:rsidRPr="004D03A0">
        <w:t>Provisioning of ephemeris</w:t>
      </w:r>
    </w:p>
    <w:p w14:paraId="08F3A2D0" w14:textId="77777777" w:rsidR="00687D8F" w:rsidRDefault="00687D8F" w:rsidP="00687D8F">
      <w:pPr>
        <w:ind w:left="567"/>
      </w:pPr>
    </w:p>
    <w:p w14:paraId="05B9C8DA" w14:textId="77777777" w:rsidR="00687D8F" w:rsidRPr="00A45F9D" w:rsidRDefault="00687D8F" w:rsidP="00687D8F">
      <w:pPr>
        <w:ind w:left="567"/>
      </w:pPr>
      <w:r w:rsidRPr="00A45F9D">
        <w:lastRenderedPageBreak/>
        <w:t>Specify the following IoT NTN specific enhancements not covered by NR_NTN_Solutions WI agreements, according to Section 8 in TR 36.763:</w:t>
      </w:r>
    </w:p>
    <w:p w14:paraId="435B0B04" w14:textId="77777777" w:rsidR="00687D8F" w:rsidRPr="0070285E" w:rsidRDefault="00687D8F" w:rsidP="00687D8F">
      <w:pPr>
        <w:pStyle w:val="B1"/>
        <w:ind w:left="1135"/>
      </w:pPr>
      <w:r>
        <w:t>-</w:t>
      </w:r>
      <w:r>
        <w:tab/>
        <w:t>Architecture:</w:t>
      </w:r>
    </w:p>
    <w:p w14:paraId="16C27EA8" w14:textId="77777777" w:rsidR="00687D8F" w:rsidRDefault="00687D8F" w:rsidP="00687D8F">
      <w:pPr>
        <w:pStyle w:val="B2"/>
        <w:ind w:left="1418"/>
      </w:pPr>
      <w:r>
        <w:t>-</w:t>
      </w:r>
      <w:r>
        <w:tab/>
      </w:r>
      <w:r w:rsidRPr="004D03A0">
        <w:t xml:space="preserve">Support for </w:t>
      </w:r>
      <w:r>
        <w:t>EPC</w:t>
      </w:r>
    </w:p>
    <w:p w14:paraId="3E81C394" w14:textId="77777777" w:rsidR="00687D8F" w:rsidRPr="004D03A0" w:rsidRDefault="00687D8F" w:rsidP="00687D8F">
      <w:pPr>
        <w:pStyle w:val="B1"/>
        <w:ind w:left="1135"/>
      </w:pPr>
      <w:r>
        <w:t>-</w:t>
      </w:r>
      <w:r>
        <w:tab/>
        <w:t>Mobility and Tracking Area:</w:t>
      </w:r>
    </w:p>
    <w:p w14:paraId="1338E8B9" w14:textId="77777777" w:rsidR="00687D8F" w:rsidRPr="004D03A0" w:rsidRDefault="00687D8F" w:rsidP="00687D8F">
      <w:pPr>
        <w:pStyle w:val="B2"/>
        <w:ind w:left="1418"/>
      </w:pPr>
      <w:r>
        <w:t>-</w:t>
      </w:r>
      <w:r>
        <w:tab/>
      </w:r>
      <w:r w:rsidRPr="004D03A0">
        <w:t>Enhancements to tracking area management using the earth-fixed TA concept, considering both hard-switch and soft-switch options, where in the soft-switch option the network may broadcast more than on</w:t>
      </w:r>
      <w:r>
        <w:t>e Tracking Area Code per PLMN.</w:t>
      </w:r>
    </w:p>
    <w:p w14:paraId="0944C086" w14:textId="77777777" w:rsidR="00687D8F" w:rsidRPr="004D03A0" w:rsidRDefault="00687D8F" w:rsidP="00687D8F">
      <w:pPr>
        <w:pStyle w:val="B2"/>
        <w:ind w:left="1418"/>
      </w:pPr>
      <w:r>
        <w:t>-</w:t>
      </w:r>
      <w:r>
        <w:tab/>
      </w:r>
      <w:r w:rsidRPr="004D03A0">
        <w:t>Support of legacy (Rel-16) cell selection/reselection mechanisms without major enhancements. Minor adjustments to existing mobility mechanisms, such as a new parameter values, change to timing etc. can be considered to adapt functionality to NTN.</w:t>
      </w:r>
    </w:p>
    <w:p w14:paraId="2D9A9AD0" w14:textId="77777777" w:rsidR="00687D8F" w:rsidRPr="004D03A0" w:rsidRDefault="00687D8F" w:rsidP="00687D8F">
      <w:pPr>
        <w:pStyle w:val="B2"/>
        <w:ind w:left="1418"/>
      </w:pPr>
      <w:r>
        <w:t>-</w:t>
      </w:r>
      <w:r>
        <w:tab/>
      </w:r>
      <w:r w:rsidRPr="004D03A0">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1F31F801" w14:textId="77777777" w:rsidR="00687D8F" w:rsidRDefault="00687D8F" w:rsidP="00687D8F">
      <w:pPr>
        <w:pStyle w:val="B1"/>
        <w:ind w:left="1135"/>
      </w:pPr>
      <w:r>
        <w:t>-</w:t>
      </w:r>
      <w:r>
        <w:tab/>
        <w:t>Others:</w:t>
      </w:r>
    </w:p>
    <w:p w14:paraId="5B03FB0E" w14:textId="77777777" w:rsidR="00687D8F" w:rsidRPr="004D03A0" w:rsidRDefault="00687D8F" w:rsidP="00687D8F">
      <w:pPr>
        <w:pStyle w:val="B2"/>
        <w:ind w:left="1418"/>
      </w:pPr>
      <w:r>
        <w:t>-</w:t>
      </w:r>
      <w:r>
        <w:tab/>
      </w:r>
      <w:r w:rsidRPr="004D03A0">
        <w:t xml:space="preserve">Support of discontinuous coverage without excessive UE power consumption and without excessive failures / recovery actions. </w:t>
      </w:r>
      <w:r>
        <w:t xml:space="preserve">Minor enhancements to </w:t>
      </w:r>
      <w:r w:rsidRPr="00A326AB">
        <w:t xml:space="preserve">the existing power saving mechanisms e.g. DRX, PSM, eDRX, relaxed monitoring, and </w:t>
      </w:r>
      <w:r>
        <w:t>(G)</w:t>
      </w:r>
      <w:r w:rsidRPr="00A326AB">
        <w:t xml:space="preserve">WUS can be </w:t>
      </w:r>
      <w:r>
        <w:t>considered,</w:t>
      </w:r>
      <w:r w:rsidRPr="00A326AB">
        <w:t xml:space="preserve"> </w:t>
      </w:r>
      <w:r>
        <w:t xml:space="preserve">and </w:t>
      </w:r>
      <w:r w:rsidRPr="00A326AB">
        <w:t xml:space="preserve">if found needed, </w:t>
      </w:r>
      <w:r>
        <w:t xml:space="preserve">specified, </w:t>
      </w:r>
      <w:r w:rsidRPr="00A326AB">
        <w:t>to support discontinuous coverage</w:t>
      </w:r>
      <w:r>
        <w:t>;</w:t>
      </w:r>
    </w:p>
    <w:p w14:paraId="5DBB6BF5" w14:textId="6563B44D" w:rsidR="00687D8F" w:rsidRDefault="00EA0E25" w:rsidP="00CE0424">
      <w:pPr>
        <w:pStyle w:val="BodyText"/>
      </w:pPr>
      <w:r>
        <w:t>Further RAN2#115 made the following user plane agreements:</w:t>
      </w:r>
    </w:p>
    <w:p w14:paraId="673CAAFD" w14:textId="77777777" w:rsidR="00B877AF" w:rsidRDefault="00B877AF" w:rsidP="00B877AF">
      <w:pPr>
        <w:pStyle w:val="Agreement"/>
      </w:pPr>
      <w:r>
        <w:t>Start of ra-ResponseWindow is delayed by an offset. Postpone discussion on the offset value until further agreements regarding RACH are made in RAN1.</w:t>
      </w:r>
    </w:p>
    <w:p w14:paraId="1D789C9B" w14:textId="77777777" w:rsidR="00B877AF" w:rsidRDefault="00B877AF" w:rsidP="00B877AF">
      <w:pPr>
        <w:pStyle w:val="Agreement"/>
      </w:pPr>
      <w:r>
        <w:t xml:space="preserve">If the start of the RA Response window is accurately compensated </w:t>
      </w:r>
      <w:r w:rsidRPr="00D52483">
        <w:t>by UE-eNB RTT</w:t>
      </w:r>
      <w:r>
        <w:t xml:space="preserve"> </w:t>
      </w:r>
      <w:r w:rsidRPr="00D52483">
        <w:t>an</w:t>
      </w:r>
      <w:r>
        <w:t>d no extension of repetition is required, there is no need to extend the ra-ResponseWindowSize for IoT NTN.</w:t>
      </w:r>
    </w:p>
    <w:p w14:paraId="371CA0FA" w14:textId="77777777" w:rsidR="00B877AF" w:rsidRDefault="00B877AF" w:rsidP="00B877AF">
      <w:pPr>
        <w:pStyle w:val="Agreement"/>
      </w:pPr>
      <w:r>
        <w:t xml:space="preserve">Start of mac-ContentionResolutionTimer is delayed by an offset, (assumed equal to UE-eNB RTT). This can be revisited if RAN1 decides something that requires to change this. </w:t>
      </w:r>
    </w:p>
    <w:p w14:paraId="60587946" w14:textId="77777777" w:rsidR="00B877AF" w:rsidRDefault="00B877AF" w:rsidP="00B877AF">
      <w:pPr>
        <w:pStyle w:val="Agreement"/>
      </w:pPr>
      <w:r>
        <w:t>If the start of mac-ContentionResolutionTimer is accurately compensated by UE-eNB RTT and no extension of repetition is required, there is no need to extend the mac-ContentionResolutionTimer for IoT NTN.</w:t>
      </w:r>
    </w:p>
    <w:p w14:paraId="3D316632" w14:textId="77777777" w:rsidR="00B877AF" w:rsidRDefault="00B877AF" w:rsidP="00B877AF">
      <w:pPr>
        <w:pStyle w:val="Agreement"/>
      </w:pPr>
      <w:r>
        <w:t>From RAN2 perspective, for UE with UE-specific pre-compensation as a baseline it is up to eNB implementation to ensure sufficient time on UE side for the Msg3 transmission for IoT NTN.</w:t>
      </w:r>
    </w:p>
    <w:p w14:paraId="2B2A57FE" w14:textId="77777777" w:rsidR="00B877AF" w:rsidRDefault="00B877AF" w:rsidP="00B877AF">
      <w:pPr>
        <w:pStyle w:val="Agreement"/>
      </w:pPr>
      <w:r>
        <w:t>RAN2 assumes that TA information (FFS what) reporting by the UE on network enabling will be needed in IoT NTN. Expect RAN1 need to progress on this, and can maybe reuse NR NTN progress. FFS in which message this is provided.</w:t>
      </w:r>
    </w:p>
    <w:p w14:paraId="127E7E39" w14:textId="77777777" w:rsidR="00B877AF" w:rsidRDefault="00B877AF" w:rsidP="00B877AF">
      <w:pPr>
        <w:pStyle w:val="Agreement"/>
      </w:pPr>
      <w:r>
        <w:t xml:space="preserve">UE-eNB RTT is taken into account when calculating the (UL) HARQ RTT timer. </w:t>
      </w:r>
    </w:p>
    <w:p w14:paraId="19BD071C" w14:textId="77777777" w:rsidR="00B877AF" w:rsidRDefault="00B877AF" w:rsidP="00B877AF">
      <w:pPr>
        <w:pStyle w:val="Agreement"/>
      </w:pPr>
      <w:r>
        <w:t>RAN2 assumes that sr-ProhibitTimer need to be extended. Postpone treatment of sr-ProhibitTimer values until the NR NTN details have been decided.</w:t>
      </w:r>
    </w:p>
    <w:p w14:paraId="03C66BB5" w14:textId="77777777" w:rsidR="00B877AF" w:rsidRDefault="00B877AF" w:rsidP="00B877AF">
      <w:pPr>
        <w:pStyle w:val="Agreement"/>
      </w:pPr>
      <w:r>
        <w:t>From RAN2’s perspective, delayed start of pur-ResponseWindowTimer with UE-eNB RTT can be supported. This can be revised if RAN1 finds issues to support PUR that are not small.</w:t>
      </w:r>
    </w:p>
    <w:p w14:paraId="6E1EAA82" w14:textId="77777777" w:rsidR="00B877AF" w:rsidRDefault="00B877AF" w:rsidP="00B877AF">
      <w:pPr>
        <w:pStyle w:val="Agreement"/>
      </w:pPr>
      <w:r>
        <w:t>pur-ResponseWindowSize is not extended for IoT NTN.</w:t>
      </w:r>
    </w:p>
    <w:p w14:paraId="2980406D" w14:textId="77777777" w:rsidR="00B877AF" w:rsidRDefault="00B877AF" w:rsidP="00B877AF">
      <w:pPr>
        <w:pStyle w:val="Agreement"/>
      </w:pPr>
      <w:r>
        <w:t>SPS is supported without modification for IoT NTN.</w:t>
      </w:r>
    </w:p>
    <w:p w14:paraId="38347189" w14:textId="77777777" w:rsidR="00B877AF" w:rsidRPr="003306FA" w:rsidRDefault="00B877AF" w:rsidP="00B877AF">
      <w:pPr>
        <w:pStyle w:val="Agreement"/>
      </w:pPr>
      <w:r>
        <w:t>RAN2 confirm the SI agreement that the value range of the RLC t-Reordering timer will be extended to support IoT NTN.</w:t>
      </w:r>
    </w:p>
    <w:p w14:paraId="4EF469BD" w14:textId="77777777" w:rsidR="00B877AF" w:rsidRDefault="00B877AF" w:rsidP="00B877AF">
      <w:pPr>
        <w:pStyle w:val="Agreement"/>
      </w:pPr>
      <w:r>
        <w:t xml:space="preserve">Do not extend the PDCP discardTimer for NB-IoT over NTN. </w:t>
      </w:r>
    </w:p>
    <w:p w14:paraId="118950C1" w14:textId="7FC22798" w:rsidR="00B877AF" w:rsidRDefault="00B877AF" w:rsidP="00B877AF">
      <w:pPr>
        <w:pStyle w:val="Agreement"/>
      </w:pPr>
      <w:r>
        <w:t xml:space="preserve">FFS whether to extend the PDCP discardTimer for eMTC over NTN. </w:t>
      </w:r>
    </w:p>
    <w:p w14:paraId="5BEBAE77" w14:textId="77777777" w:rsidR="00B877AF" w:rsidRDefault="00B877AF" w:rsidP="00B877AF">
      <w:pPr>
        <w:pStyle w:val="Agreement"/>
      </w:pPr>
      <w:r>
        <w:lastRenderedPageBreak/>
        <w:t>Do not extend PDCP t-Reordering for IoT NTN.</w:t>
      </w:r>
    </w:p>
    <w:p w14:paraId="0C865C00" w14:textId="77777777" w:rsidR="00FD3089" w:rsidRDefault="00FD3089" w:rsidP="00CE0424">
      <w:pPr>
        <w:pStyle w:val="BodyText"/>
      </w:pPr>
    </w:p>
    <w:p w14:paraId="3D08E901" w14:textId="10C74665" w:rsidR="00EA0E25" w:rsidRDefault="00FD3089" w:rsidP="00CE0424">
      <w:pPr>
        <w:pStyle w:val="BodyText"/>
      </w:pPr>
      <w:r>
        <w:t>Then at RAN2#116 the following was agreed</w:t>
      </w:r>
    </w:p>
    <w:p w14:paraId="0869B544" w14:textId="77777777" w:rsidR="00FD3089" w:rsidRPr="00D377EC" w:rsidRDefault="00FD3089" w:rsidP="00FD3089">
      <w:pPr>
        <w:pStyle w:val="Agreement"/>
        <w:ind w:left="1620"/>
      </w:pPr>
      <w:r w:rsidRPr="00D377EC">
        <w:t xml:space="preserve">The estimate of UE-eNB RTT is equal to the sum of UE’s TA and K_mac, where the UE’s TA is given by </w:t>
      </w:r>
      <m:oMath>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d>
          <m:dPr>
            <m:ctrlPr>
              <w:rPr>
                <w:rFonts w:ascii="Cambria Math" w:eastAsia="Calibri" w:hAnsi="Cambria Math"/>
                <w:i/>
                <w:szCs w:val="22"/>
                <w:lang w:eastAsia="ko-KR"/>
              </w:rPr>
            </m:ctrlPr>
          </m:dPr>
          <m:e>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sub>
            </m:sSub>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UE</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specific</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common</m:t>
                </m:r>
              </m:sub>
            </m:sSub>
            <m:sSub>
              <m:sSubPr>
                <m:ctrlPr>
                  <w:rPr>
                    <w:rFonts w:ascii="Cambria Math" w:eastAsia="Calibri" w:hAnsi="Cambria Math"/>
                    <w:i/>
                    <w:szCs w:val="22"/>
                    <w:lang w:eastAsia="ko-KR"/>
                  </w:rPr>
                </m:ctrlPr>
              </m:sSubPr>
              <m:e>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N</m:t>
                </m:r>
              </m:e>
              <m:sub>
                <m:r>
                  <m:rPr>
                    <m:sty m:val="bi"/>
                  </m:rPr>
                  <w:rPr>
                    <w:rFonts w:ascii="Cambria Math" w:eastAsia="Calibri" w:hAnsi="Cambria Math"/>
                    <w:szCs w:val="22"/>
                    <w:lang w:eastAsia="ko-KR"/>
                  </w:rPr>
                  <m:t>TA</m:t>
                </m:r>
                <m:r>
                  <m:rPr>
                    <m:sty m:val="bi"/>
                  </m:rPr>
                  <w:rPr>
                    <w:rFonts w:ascii="Cambria Math" w:eastAsia="Calibri" w:hAnsi="Cambria Math"/>
                    <w:szCs w:val="22"/>
                    <w:lang w:val="en-US" w:eastAsia="ko-KR"/>
                  </w:rPr>
                  <m:t>,</m:t>
                </m:r>
                <m:r>
                  <m:rPr>
                    <m:sty m:val="bi"/>
                  </m:rPr>
                  <w:rPr>
                    <w:rFonts w:ascii="Cambria Math" w:eastAsia="Calibri" w:hAnsi="Cambria Math"/>
                    <w:szCs w:val="22"/>
                    <w:lang w:eastAsia="ko-KR"/>
                  </w:rPr>
                  <m:t>offset</m:t>
                </m:r>
              </m:sub>
            </m:sSub>
          </m:e>
        </m:d>
        <m:r>
          <m:rPr>
            <m:sty m:val="bi"/>
          </m:rPr>
          <w:rPr>
            <w:rFonts w:ascii="Cambria Math" w:eastAsia="Calibri" w:hAnsi="Cambria Math"/>
            <w:szCs w:val="22"/>
            <w:lang w:val="en-US" w:eastAsia="ko-KR"/>
          </w:rPr>
          <m:t>×</m:t>
        </m:r>
        <m:sSub>
          <m:sSubPr>
            <m:ctrlPr>
              <w:rPr>
                <w:rFonts w:ascii="Cambria Math" w:eastAsia="Calibri" w:hAnsi="Cambria Math"/>
                <w:i/>
                <w:szCs w:val="22"/>
                <w:lang w:eastAsia="ko-KR"/>
              </w:rPr>
            </m:ctrlPr>
          </m:sSubPr>
          <m:e>
            <m:r>
              <m:rPr>
                <m:sty m:val="bi"/>
              </m:rPr>
              <w:rPr>
                <w:rFonts w:ascii="Cambria Math" w:eastAsia="Calibri" w:hAnsi="Cambria Math"/>
                <w:szCs w:val="22"/>
                <w:lang w:eastAsia="ko-KR"/>
              </w:rPr>
              <m:t>T</m:t>
            </m:r>
          </m:e>
          <m:sub>
            <m:r>
              <m:rPr>
                <m:sty m:val="bi"/>
              </m:rPr>
              <w:rPr>
                <w:rFonts w:ascii="Cambria Math" w:eastAsia="Calibri" w:hAnsi="Cambria Math"/>
                <w:szCs w:val="22"/>
                <w:lang w:eastAsia="ko-KR"/>
              </w:rPr>
              <m:t>s</m:t>
            </m:r>
          </m:sub>
        </m:sSub>
      </m:oMath>
      <w:r w:rsidRPr="00D377EC">
        <w:t>, and K_mac value is broadcasted by network.</w:t>
      </w:r>
    </w:p>
    <w:p w14:paraId="5A5BAFD1" w14:textId="77777777" w:rsidR="00FD3089" w:rsidRPr="00D377EC" w:rsidRDefault="00FD3089" w:rsidP="00FD3089">
      <w:pPr>
        <w:pStyle w:val="Agreement"/>
        <w:ind w:left="1620"/>
      </w:pPr>
      <w:r w:rsidRPr="00D377EC">
        <w:t>RAN2 confirm that the start of mac-ContentionResolutionTimer is delayed by UE-eNB RTT in I</w:t>
      </w:r>
      <w:r w:rsidRPr="00D377EC">
        <w:rPr>
          <w:rFonts w:hint="eastAsia"/>
        </w:rPr>
        <w:t>o</w:t>
      </w:r>
      <w:r w:rsidRPr="00D377EC">
        <w:t>T NTN.</w:t>
      </w:r>
    </w:p>
    <w:p w14:paraId="0A74D506" w14:textId="77777777" w:rsidR="00FD3089" w:rsidRPr="00D377EC" w:rsidRDefault="00FD3089" w:rsidP="00FD3089">
      <w:pPr>
        <w:pStyle w:val="Agreement"/>
        <w:ind w:left="1620"/>
      </w:pPr>
      <w:r w:rsidRPr="00D377EC">
        <w:t>Any enhancements on (N)PRACH resource selection in I</w:t>
      </w:r>
      <w:r w:rsidRPr="00D377EC">
        <w:rPr>
          <w:rFonts w:hint="eastAsia"/>
        </w:rPr>
        <w:t>o</w:t>
      </w:r>
      <w:r w:rsidRPr="00D377EC">
        <w:t>T NTN will not be pursued in Rel-17.</w:t>
      </w:r>
    </w:p>
    <w:p w14:paraId="3F1CF077" w14:textId="77777777" w:rsidR="00FD3089" w:rsidRPr="00D377EC" w:rsidRDefault="00FD3089" w:rsidP="00FD3089">
      <w:pPr>
        <w:pStyle w:val="Agreement"/>
        <w:ind w:left="1620"/>
      </w:pPr>
      <w:r w:rsidRPr="00D377EC">
        <w:t>An offset equal to UE-eNB RTT is added to the formula used for calculating the (UL) HARQ RTT timer in IoT NTN.</w:t>
      </w:r>
    </w:p>
    <w:p w14:paraId="5441E24A" w14:textId="77777777" w:rsidR="00FD3089" w:rsidRPr="00C22272" w:rsidRDefault="00FD3089" w:rsidP="00FD3089">
      <w:pPr>
        <w:pStyle w:val="Agreement"/>
        <w:ind w:left="1620"/>
      </w:pPr>
      <w:r w:rsidRPr="00C22272">
        <w:t>Support UE-specific TA reporting using MAC CE in Msg3/Msg5 for IoT NTN.</w:t>
      </w:r>
    </w:p>
    <w:p w14:paraId="7E9321A5" w14:textId="77777777" w:rsidR="00FD3089" w:rsidRPr="00C22272" w:rsidRDefault="00FD3089" w:rsidP="00FD3089">
      <w:pPr>
        <w:pStyle w:val="Agreement"/>
        <w:ind w:left="1620"/>
        <w:rPr>
          <w:rFonts w:eastAsia="DengXian"/>
        </w:rPr>
      </w:pPr>
      <w:r w:rsidRPr="00C22272">
        <w:t>For IoT NTN, UE specific TA reporting during RACH procedure (MSG3/MSG5) in RRC IDLE is enabled/disabled by SI, similar with NR NTN.</w:t>
      </w:r>
    </w:p>
    <w:p w14:paraId="6D7EC54D" w14:textId="77777777" w:rsidR="00FD3089" w:rsidRPr="00C22272" w:rsidRDefault="00FD3089" w:rsidP="00FD3089">
      <w:pPr>
        <w:pStyle w:val="Agreement"/>
        <w:ind w:left="1620"/>
      </w:pPr>
      <w:r w:rsidRPr="00C22272">
        <w:t>Support TA reporting in RRC connected mode in IoT NTN.</w:t>
      </w:r>
    </w:p>
    <w:p w14:paraId="33641FAC" w14:textId="77777777" w:rsidR="00FD3089" w:rsidRPr="00C22272" w:rsidRDefault="00FD3089" w:rsidP="00FD3089">
      <w:pPr>
        <w:pStyle w:val="Agreement"/>
        <w:ind w:left="1620"/>
      </w:pPr>
      <w:r w:rsidRPr="00C22272">
        <w:t>UE-specific TA report uses MAC CE.</w:t>
      </w:r>
    </w:p>
    <w:p w14:paraId="231FD756" w14:textId="77777777" w:rsidR="00FD3089" w:rsidRPr="00D377EC" w:rsidRDefault="00FD3089" w:rsidP="00FD3089">
      <w:pPr>
        <w:pStyle w:val="Agreement"/>
        <w:ind w:left="1620"/>
      </w:pPr>
      <w:r w:rsidRPr="00C22272">
        <w:t>Support event-triggered for TA reporting in connected mode. Wait for NR NTN agreements for other triggers.</w:t>
      </w:r>
    </w:p>
    <w:p w14:paraId="1794CD85" w14:textId="77777777" w:rsidR="00FD3089" w:rsidRPr="00D377EC" w:rsidRDefault="00FD3089" w:rsidP="00FD3089">
      <w:pPr>
        <w:pStyle w:val="Agreement"/>
        <w:ind w:left="1620"/>
      </w:pPr>
      <w:r w:rsidRPr="00D377EC">
        <w:t xml:space="preserve">On </w:t>
      </w:r>
      <w:r w:rsidRPr="00D377EC">
        <w:rPr>
          <w:rFonts w:cs="Arial"/>
        </w:rPr>
        <w:t>how to extend RLC t-Reordering in IoT NTN,</w:t>
      </w:r>
      <w:r w:rsidRPr="00D377EC">
        <w:t xml:space="preserve"> wait for NR NTN agreements and see if they can be reused.</w:t>
      </w:r>
    </w:p>
    <w:p w14:paraId="429D2189" w14:textId="77777777" w:rsidR="00FD3089" w:rsidRPr="00D377EC" w:rsidRDefault="00FD3089" w:rsidP="00FD3089">
      <w:pPr>
        <w:pStyle w:val="Agreement"/>
        <w:ind w:left="1620"/>
      </w:pPr>
      <w:r>
        <w:t xml:space="preserve">Don’t change the </w:t>
      </w:r>
      <w:r w:rsidRPr="00D377EC">
        <w:t>L2 buffer requirement</w:t>
      </w:r>
      <w:r>
        <w:t xml:space="preserve"> for IoT NTN (assume the network may need to limit the bit rate in order to not exceed L2 buffer).</w:t>
      </w:r>
    </w:p>
    <w:p w14:paraId="211C63C8" w14:textId="77777777" w:rsidR="00FD3089" w:rsidRPr="00D377EC" w:rsidRDefault="00FD3089" w:rsidP="00FD3089">
      <w:pPr>
        <w:pStyle w:val="Agreement"/>
        <w:ind w:left="1620"/>
      </w:pPr>
      <w:r>
        <w:t>T</w:t>
      </w:r>
      <w:r w:rsidRPr="00D377EC">
        <w:t>he PDCP discardTimer should be extended to support eMTC over NTN.</w:t>
      </w:r>
    </w:p>
    <w:p w14:paraId="592CAF6B" w14:textId="77777777" w:rsidR="00FD3089" w:rsidRPr="00D377EC" w:rsidRDefault="00FD3089" w:rsidP="00FD3089">
      <w:pPr>
        <w:pStyle w:val="Agreement"/>
        <w:ind w:left="1620"/>
      </w:pPr>
      <w:r w:rsidRPr="00D377EC">
        <w:t>If PDCP discardTimer is agreed to be extended to support eMTC over NTN, how to extend the timer value can wait for the conclusion for RLC t-reordering timer.</w:t>
      </w:r>
    </w:p>
    <w:p w14:paraId="53CA92A3" w14:textId="77777777" w:rsidR="00FD3089" w:rsidRDefault="00FD3089" w:rsidP="00FD3089">
      <w:pPr>
        <w:pStyle w:val="Agreement"/>
        <w:ind w:left="1620"/>
      </w:pPr>
      <w:r w:rsidRPr="00D377EC">
        <w:t xml:space="preserve">The </w:t>
      </w:r>
      <w:r>
        <w:t xml:space="preserve">ra window start </w:t>
      </w:r>
      <w:r w:rsidRPr="00D377EC">
        <w:t>offset is defined as sum (current offset, UE-eNB RTT) and current offset is defined in TS36.321</w:t>
      </w:r>
      <w:r>
        <w:t xml:space="preserve"> (FFS if applicable to NB-IoT 41ms offset)</w:t>
      </w:r>
    </w:p>
    <w:p w14:paraId="063A10BE" w14:textId="1984289F" w:rsidR="00EA0E25" w:rsidRDefault="00EA0E25" w:rsidP="00CE0424">
      <w:pPr>
        <w:pStyle w:val="BodyText"/>
      </w:pPr>
    </w:p>
    <w:p w14:paraId="1AA01473" w14:textId="64ACCD18" w:rsidR="00477768" w:rsidRDefault="00DF3D53" w:rsidP="00CE0424">
      <w:pPr>
        <w:pStyle w:val="BodyText"/>
      </w:pPr>
      <w:r w:rsidRPr="00DF3D53">
        <w:t xml:space="preserve">In this contribution, we </w:t>
      </w:r>
      <w:r w:rsidR="00D45E7F">
        <w:t>give</w:t>
      </w:r>
      <w:r w:rsidRPr="00DF3D53">
        <w:t xml:space="preserve"> an overview of</w:t>
      </w:r>
      <w:r w:rsidR="00412387">
        <w:t xml:space="preserve"> the </w:t>
      </w:r>
      <w:r w:rsidR="00E61380">
        <w:t>remaining</w:t>
      </w:r>
      <w:r w:rsidR="00412387">
        <w:t xml:space="preserve"> user plane changes</w:t>
      </w:r>
      <w:r w:rsidR="00687D8F">
        <w:t xml:space="preserve"> when adapting NB-IoT and LTE-M to</w:t>
      </w:r>
      <w:r w:rsidR="00235842">
        <w:t xml:space="preserve"> support</w:t>
      </w:r>
      <w:r w:rsidR="00687D8F">
        <w:t xml:space="preserve"> NTNs</w:t>
      </w:r>
      <w:r w:rsidRPr="00DF3D53">
        <w:t>.</w:t>
      </w:r>
      <w:r w:rsidR="00412387">
        <w:t xml:space="preserve"> </w:t>
      </w:r>
    </w:p>
    <w:p w14:paraId="54581A3B" w14:textId="77777777" w:rsidR="00B62473" w:rsidRPr="00CE0424" w:rsidRDefault="00B62473" w:rsidP="00CE0424">
      <w:pPr>
        <w:pStyle w:val="BodyText"/>
      </w:pPr>
    </w:p>
    <w:p w14:paraId="0A3D30A2" w14:textId="71E31144" w:rsidR="004000E8" w:rsidRDefault="00230D18" w:rsidP="00CE0424">
      <w:pPr>
        <w:pStyle w:val="Heading1"/>
      </w:pPr>
      <w:bookmarkStart w:id="0" w:name="_Ref178064866"/>
      <w:r>
        <w:t>2</w:t>
      </w:r>
      <w:r>
        <w:tab/>
      </w:r>
      <w:r w:rsidR="004000E8" w:rsidRPr="00CE0424">
        <w:t>Discussion</w:t>
      </w:r>
      <w:bookmarkEnd w:id="0"/>
    </w:p>
    <w:p w14:paraId="195AA8F6" w14:textId="77777777" w:rsidR="00F034E1" w:rsidRDefault="00D21FCA" w:rsidP="00391A1F">
      <w:pPr>
        <w:rPr>
          <w:rFonts w:ascii="Arial" w:hAnsi="Arial" w:cs="Arial"/>
        </w:rPr>
      </w:pPr>
      <w:r w:rsidRPr="00CA3917">
        <w:rPr>
          <w:rFonts w:ascii="Arial" w:hAnsi="Arial" w:cs="Arial"/>
        </w:rPr>
        <w:t xml:space="preserve">As noted in the TR </w:t>
      </w:r>
      <w:r w:rsidR="00E40568" w:rsidRPr="00CA3917">
        <w:rPr>
          <w:rFonts w:ascii="Arial" w:hAnsi="Arial" w:cs="Arial"/>
        </w:rPr>
        <w:t xml:space="preserve">and in the NR NTN WI, </w:t>
      </w:r>
      <w:r w:rsidRPr="00CA3917">
        <w:rPr>
          <w:rFonts w:ascii="Arial" w:hAnsi="Arial" w:cs="Arial"/>
        </w:rPr>
        <w:t xml:space="preserve">the most significant impact of NTN </w:t>
      </w:r>
      <w:r w:rsidR="001119AD" w:rsidRPr="00CA3917">
        <w:rPr>
          <w:rFonts w:ascii="Arial" w:hAnsi="Arial" w:cs="Arial"/>
        </w:rPr>
        <w:t>comes</w:t>
      </w:r>
      <w:r w:rsidR="00E40568" w:rsidRPr="00CA3917">
        <w:rPr>
          <w:rFonts w:ascii="Arial" w:hAnsi="Arial" w:cs="Arial"/>
        </w:rPr>
        <w:t xml:space="preserve"> </w:t>
      </w:r>
      <w:r w:rsidRPr="00CA3917">
        <w:rPr>
          <w:rFonts w:ascii="Arial" w:hAnsi="Arial" w:cs="Arial"/>
        </w:rPr>
        <w:t xml:space="preserve">from the long round trip time. RAN1 have the objective to specify the time and frequency synch as well as timing relationships, see the WID. </w:t>
      </w:r>
    </w:p>
    <w:p w14:paraId="627A1954" w14:textId="485F2C90" w:rsidR="00D21FCA" w:rsidRPr="00CA3917" w:rsidRDefault="00F034E1" w:rsidP="00391A1F">
      <w:pPr>
        <w:rPr>
          <w:rFonts w:ascii="Arial" w:hAnsi="Arial" w:cs="Arial"/>
        </w:rPr>
      </w:pPr>
      <w:r>
        <w:rPr>
          <w:rFonts w:ascii="Arial" w:hAnsi="Arial" w:cs="Arial"/>
        </w:rPr>
        <w:t xml:space="preserve">Here we investigate the impacts the long propagation delays have on the user plane </w:t>
      </w:r>
      <w:r w:rsidR="00F463A7">
        <w:rPr>
          <w:rFonts w:ascii="Arial" w:hAnsi="Arial" w:cs="Arial"/>
        </w:rPr>
        <w:t>protocols</w:t>
      </w:r>
      <w:r>
        <w:rPr>
          <w:rFonts w:ascii="Arial" w:hAnsi="Arial" w:cs="Arial"/>
        </w:rPr>
        <w:t xml:space="preserve">. </w:t>
      </w:r>
    </w:p>
    <w:p w14:paraId="2C78FF61" w14:textId="77777777" w:rsidR="008525DD" w:rsidRPr="00CA3917" w:rsidRDefault="008525DD" w:rsidP="00391A1F">
      <w:pPr>
        <w:rPr>
          <w:rFonts w:ascii="Arial" w:hAnsi="Arial" w:cs="Arial"/>
        </w:rPr>
      </w:pPr>
    </w:p>
    <w:p w14:paraId="58B260AA" w14:textId="5F43132A" w:rsidR="005F5144" w:rsidRDefault="005F5144" w:rsidP="005F5144">
      <w:pPr>
        <w:pStyle w:val="Heading2"/>
      </w:pPr>
      <w:r>
        <w:t>2.1 MAC issues</w:t>
      </w:r>
    </w:p>
    <w:p w14:paraId="793A82C0" w14:textId="366FB6C2" w:rsidR="008525DD" w:rsidRPr="008525DD" w:rsidRDefault="008525DD" w:rsidP="008525DD">
      <w:pPr>
        <w:rPr>
          <w:rFonts w:ascii="Arial" w:hAnsi="Arial" w:cs="Arial"/>
        </w:rPr>
      </w:pPr>
      <w:r w:rsidRPr="008525DD">
        <w:rPr>
          <w:rFonts w:ascii="Arial" w:hAnsi="Arial" w:cs="Arial"/>
        </w:rPr>
        <w:t xml:space="preserve">RAN1 provided </w:t>
      </w:r>
      <w:r>
        <w:rPr>
          <w:rFonts w:ascii="Arial" w:hAnsi="Arial" w:cs="Arial"/>
        </w:rPr>
        <w:t xml:space="preserve">an </w:t>
      </w:r>
      <w:r w:rsidRPr="008525DD">
        <w:rPr>
          <w:rFonts w:ascii="Arial" w:hAnsi="Arial" w:cs="Arial"/>
        </w:rPr>
        <w:t xml:space="preserve">LS on MAC CE impacts for Rel17 in R1-2112842 [4] from RAN1#107e with the request to include a UE specific K_offset MAC CE with a value range TBD and </w:t>
      </w:r>
      <w:r w:rsidR="0090039D">
        <w:rPr>
          <w:rFonts w:ascii="Arial" w:hAnsi="Arial" w:cs="Arial"/>
        </w:rPr>
        <w:t xml:space="preserve">a request that </w:t>
      </w:r>
      <w:r w:rsidRPr="008525DD">
        <w:rPr>
          <w:rFonts w:ascii="Arial" w:hAnsi="Arial" w:cs="Arial"/>
        </w:rPr>
        <w:t>RAN2 select a MAC CE name.</w:t>
      </w:r>
      <w:r w:rsidR="0090039D">
        <w:rPr>
          <w:rFonts w:ascii="Arial" w:hAnsi="Arial" w:cs="Arial"/>
        </w:rPr>
        <w:t xml:space="preserve"> </w:t>
      </w:r>
    </w:p>
    <w:p w14:paraId="272925BB" w14:textId="11E742A8" w:rsidR="0072794F" w:rsidRDefault="008525DD" w:rsidP="008525DD">
      <w:pPr>
        <w:pStyle w:val="Proposal"/>
        <w:rPr>
          <w:rFonts w:cs="Arial"/>
        </w:rPr>
      </w:pPr>
      <w:bookmarkStart w:id="1" w:name="_Toc92798619"/>
      <w:r w:rsidRPr="008525DD">
        <w:t>RAN2</w:t>
      </w:r>
      <w:r w:rsidRPr="008525DD">
        <w:rPr>
          <w:rFonts w:cs="Arial"/>
        </w:rPr>
        <w:t xml:space="preserve"> to discuss the UE specific Koffset MAC CE.</w:t>
      </w:r>
      <w:bookmarkEnd w:id="1"/>
      <w:r w:rsidR="00B307A5">
        <w:rPr>
          <w:rFonts w:cs="Arial"/>
        </w:rPr>
        <w:t xml:space="preserve"> </w:t>
      </w:r>
    </w:p>
    <w:p w14:paraId="0F1B6E08" w14:textId="0CFF9B63" w:rsidR="008525DD" w:rsidRDefault="008525DD" w:rsidP="00391A1F">
      <w:pPr>
        <w:rPr>
          <w:rFonts w:ascii="Arial" w:hAnsi="Arial" w:cs="Arial"/>
        </w:rPr>
      </w:pPr>
    </w:p>
    <w:p w14:paraId="44F8D1C6" w14:textId="1CE659C4" w:rsidR="00957DF2" w:rsidRDefault="00957DF2" w:rsidP="00391A1F">
      <w:pPr>
        <w:rPr>
          <w:rFonts w:ascii="Arial" w:hAnsi="Arial" w:cs="Arial"/>
        </w:rPr>
      </w:pPr>
      <w:r>
        <w:rPr>
          <w:rFonts w:ascii="Arial" w:hAnsi="Arial" w:cs="Arial"/>
        </w:rPr>
        <w:t xml:space="preserve">The new MAC CE to report UE specific TA pre-compensation is of high importance </w:t>
      </w:r>
      <w:r w:rsidR="00D07149">
        <w:rPr>
          <w:rFonts w:ascii="Arial" w:hAnsi="Arial" w:cs="Arial"/>
        </w:rPr>
        <w:t xml:space="preserve">as it may </w:t>
      </w:r>
      <w:r>
        <w:rPr>
          <w:rFonts w:ascii="Arial" w:hAnsi="Arial" w:cs="Arial"/>
        </w:rPr>
        <w:t>be included in the Msg3 during random access</w:t>
      </w:r>
      <w:r w:rsidR="00D07149">
        <w:rPr>
          <w:rFonts w:ascii="Arial" w:hAnsi="Arial" w:cs="Arial"/>
        </w:rPr>
        <w:t xml:space="preserve">. As overhead is critical for the coverage </w:t>
      </w:r>
      <w:r>
        <w:rPr>
          <w:rFonts w:ascii="Arial" w:hAnsi="Arial" w:cs="Arial"/>
        </w:rPr>
        <w:t xml:space="preserve">it </w:t>
      </w:r>
      <w:r w:rsidR="00D07149">
        <w:rPr>
          <w:rFonts w:ascii="Arial" w:hAnsi="Arial" w:cs="Arial"/>
        </w:rPr>
        <w:t xml:space="preserve">is </w:t>
      </w:r>
      <w:r>
        <w:rPr>
          <w:rFonts w:ascii="Arial" w:hAnsi="Arial" w:cs="Arial"/>
        </w:rPr>
        <w:t xml:space="preserve">better use one of the </w:t>
      </w:r>
      <w:r w:rsidR="00D07149">
        <w:rPr>
          <w:rFonts w:ascii="Arial" w:hAnsi="Arial" w:cs="Arial"/>
        </w:rPr>
        <w:t xml:space="preserve">two </w:t>
      </w:r>
      <w:r>
        <w:rPr>
          <w:rFonts w:ascii="Arial" w:hAnsi="Arial" w:cs="Arial"/>
        </w:rPr>
        <w:t>reserved LCIDs instead of the longer eLCIDs.</w:t>
      </w:r>
      <w:r w:rsidR="005C5984">
        <w:rPr>
          <w:rFonts w:ascii="Arial" w:hAnsi="Arial" w:cs="Arial"/>
        </w:rPr>
        <w:t xml:space="preserve"> </w:t>
      </w:r>
    </w:p>
    <w:p w14:paraId="70FEAC2C" w14:textId="4C0E685A" w:rsidR="005C5984" w:rsidRDefault="005C5984" w:rsidP="005C5984">
      <w:pPr>
        <w:pStyle w:val="Proposal"/>
        <w:rPr>
          <w:rFonts w:cs="Arial"/>
        </w:rPr>
      </w:pPr>
      <w:bookmarkStart w:id="2" w:name="_Toc92798620"/>
      <w:r>
        <w:t xml:space="preserve">The UE specific </w:t>
      </w:r>
      <w:r w:rsidR="00125A27">
        <w:t xml:space="preserve">TA report </w:t>
      </w:r>
      <w:r w:rsidR="008871E6">
        <w:t>uses a reserved LCID value</w:t>
      </w:r>
      <w:r w:rsidRPr="008525DD">
        <w:rPr>
          <w:rFonts w:cs="Arial"/>
        </w:rPr>
        <w:t>.</w:t>
      </w:r>
      <w:bookmarkEnd w:id="2"/>
      <w:r>
        <w:rPr>
          <w:rFonts w:cs="Arial"/>
        </w:rPr>
        <w:t xml:space="preserve"> </w:t>
      </w:r>
    </w:p>
    <w:p w14:paraId="09DA0BB4" w14:textId="77777777" w:rsidR="00957DF2" w:rsidRDefault="00957DF2" w:rsidP="00391A1F">
      <w:pPr>
        <w:rPr>
          <w:rFonts w:ascii="Arial" w:hAnsi="Arial" w:cs="Arial"/>
        </w:rPr>
      </w:pPr>
    </w:p>
    <w:p w14:paraId="0A2E0A91" w14:textId="715DB04D" w:rsidR="00235842" w:rsidRDefault="00235842" w:rsidP="00235842">
      <w:pPr>
        <w:pStyle w:val="Heading2"/>
      </w:pPr>
      <w:r>
        <w:t xml:space="preserve">2.2 RLC issues </w:t>
      </w:r>
    </w:p>
    <w:p w14:paraId="51B20982" w14:textId="666EB27A" w:rsidR="00E8175E" w:rsidRPr="00CA3917" w:rsidRDefault="00E8175E" w:rsidP="00391A1F">
      <w:pPr>
        <w:rPr>
          <w:rFonts w:ascii="Arial" w:hAnsi="Arial" w:cs="Arial"/>
        </w:rPr>
      </w:pPr>
      <w:r w:rsidRPr="00CA3917">
        <w:rPr>
          <w:rFonts w:ascii="Arial" w:hAnsi="Arial" w:cs="Arial"/>
        </w:rPr>
        <w:t>For LTE-M</w:t>
      </w:r>
      <w:r w:rsidR="00906011" w:rsidRPr="00CA3917">
        <w:rPr>
          <w:rFonts w:ascii="Arial" w:hAnsi="Arial" w:cs="Arial"/>
        </w:rPr>
        <w:t xml:space="preserve"> and NB-IoT with two HARQ processes</w:t>
      </w:r>
      <w:r w:rsidRPr="00CA3917">
        <w:rPr>
          <w:rFonts w:ascii="Arial" w:hAnsi="Arial" w:cs="Arial"/>
        </w:rPr>
        <w:t xml:space="preserve"> the following values are </w:t>
      </w:r>
      <w:r w:rsidR="00543100" w:rsidRPr="00CA3917">
        <w:rPr>
          <w:rFonts w:ascii="Arial" w:hAnsi="Arial" w:cs="Arial"/>
        </w:rPr>
        <w:t>available</w:t>
      </w:r>
      <w:r w:rsidRPr="00CA3917">
        <w:rPr>
          <w:rFonts w:ascii="Arial" w:hAnsi="Arial" w:cs="Arial"/>
        </w:rPr>
        <w:t xml:space="preserve"> for RLC t-Reordering:</w:t>
      </w:r>
    </w:p>
    <w:p w14:paraId="0E908696" w14:textId="77777777" w:rsidR="00E8175E" w:rsidRPr="002C3D36" w:rsidRDefault="00E8175E" w:rsidP="00E8175E">
      <w:pPr>
        <w:pStyle w:val="PL"/>
      </w:pPr>
      <w:r w:rsidRPr="002C3D36">
        <w:t>T-Reordering ::=</w:t>
      </w:r>
      <w:r w:rsidRPr="002C3D36">
        <w:tab/>
      </w:r>
      <w:r w:rsidRPr="002C3D36">
        <w:tab/>
      </w:r>
      <w:r w:rsidRPr="002C3D36">
        <w:tab/>
      </w:r>
      <w:r w:rsidRPr="002C3D36">
        <w:tab/>
      </w:r>
      <w:r w:rsidRPr="002C3D36">
        <w:tab/>
        <w:t>ENUMERATED {</w:t>
      </w:r>
    </w:p>
    <w:p w14:paraId="5987D5AC"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ms0, ms5, ms10, ms15, ms20, ms25, ms30, ms35,</w:t>
      </w:r>
    </w:p>
    <w:p w14:paraId="4B1D15A1"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ms40, ms45, ms50, ms55, ms60, ms65, ms70,</w:t>
      </w:r>
    </w:p>
    <w:p w14:paraId="35D39BC7"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ms75, ms80, ms85, ms90, ms95, ms100, ms110,</w:t>
      </w:r>
    </w:p>
    <w:p w14:paraId="120BF66A"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ms120, ms130, ms140, ms150, ms160, ms170,</w:t>
      </w:r>
    </w:p>
    <w:p w14:paraId="6FF9012B" w14:textId="77777777" w:rsidR="00E8175E" w:rsidRPr="002C3D36" w:rsidRDefault="00E8175E" w:rsidP="00E8175E">
      <w:pPr>
        <w:pStyle w:val="PL"/>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ms180, ms190, ms200, ms1600-v1310}</w:t>
      </w:r>
    </w:p>
    <w:p w14:paraId="00FA6D96" w14:textId="77777777" w:rsidR="00543100" w:rsidRDefault="00543100" w:rsidP="00391A1F"/>
    <w:p w14:paraId="03DFF85C" w14:textId="73797BB3" w:rsidR="00253513" w:rsidRPr="00CA3917" w:rsidRDefault="0088357E" w:rsidP="0088357E">
      <w:pPr>
        <w:rPr>
          <w:rFonts w:ascii="Arial" w:hAnsi="Arial" w:cs="Arial"/>
        </w:rPr>
      </w:pPr>
      <w:r>
        <w:rPr>
          <w:rFonts w:ascii="Arial" w:hAnsi="Arial" w:cs="Arial"/>
        </w:rPr>
        <w:t xml:space="preserve">While </w:t>
      </w:r>
      <w:r w:rsidR="00D90B26">
        <w:rPr>
          <w:rFonts w:ascii="Arial" w:hAnsi="Arial" w:cs="Arial"/>
        </w:rPr>
        <w:t>a t-</w:t>
      </w:r>
      <w:r w:rsidR="00017061">
        <w:rPr>
          <w:rFonts w:ascii="Arial" w:hAnsi="Arial" w:cs="Arial"/>
        </w:rPr>
        <w:t>R</w:t>
      </w:r>
      <w:r w:rsidR="00D90B26">
        <w:rPr>
          <w:rFonts w:ascii="Arial" w:hAnsi="Arial" w:cs="Arial"/>
        </w:rPr>
        <w:t xml:space="preserve">eordering of 1600 ms might </w:t>
      </w:r>
      <w:r w:rsidR="008041E7">
        <w:rPr>
          <w:rFonts w:ascii="Arial" w:hAnsi="Arial" w:cs="Arial"/>
        </w:rPr>
        <w:t xml:space="preserve">be able to cover a lot of use cases, it is risky to have such a large gap between the largest value and the second largest value if for instance voice is to be supported </w:t>
      </w:r>
      <w:r w:rsidR="004D2408">
        <w:rPr>
          <w:rFonts w:ascii="Arial" w:hAnsi="Arial" w:cs="Arial"/>
        </w:rPr>
        <w:t xml:space="preserve">for LTE-M NTN. </w:t>
      </w:r>
      <w:r w:rsidR="00543100" w:rsidRPr="00CA3917">
        <w:rPr>
          <w:rFonts w:ascii="Arial" w:hAnsi="Arial" w:cs="Arial"/>
        </w:rPr>
        <w:t xml:space="preserve">The details of the corresponding parameter RLC </w:t>
      </w:r>
      <w:r w:rsidR="00543100" w:rsidRPr="00975D04">
        <w:rPr>
          <w:rFonts w:ascii="Arial" w:hAnsi="Arial" w:cs="Arial"/>
          <w:i/>
          <w:iCs/>
        </w:rPr>
        <w:t xml:space="preserve">t-Reassembly </w:t>
      </w:r>
      <w:r w:rsidR="00543100" w:rsidRPr="00CA3917">
        <w:rPr>
          <w:rFonts w:ascii="Arial" w:hAnsi="Arial" w:cs="Arial"/>
        </w:rPr>
        <w:t xml:space="preserve">in NR NTN have not been concluded but it </w:t>
      </w:r>
      <w:r w:rsidR="00906011" w:rsidRPr="00CA3917">
        <w:rPr>
          <w:rFonts w:ascii="Arial" w:hAnsi="Arial" w:cs="Arial"/>
        </w:rPr>
        <w:t>has been discussed to extend it up to 2200 ms</w:t>
      </w:r>
      <w:r w:rsidR="00543100" w:rsidRPr="00CA3917">
        <w:rPr>
          <w:rFonts w:ascii="Arial" w:hAnsi="Arial" w:cs="Arial"/>
        </w:rPr>
        <w:t xml:space="preserve">. </w:t>
      </w:r>
      <w:r w:rsidR="00332900">
        <w:rPr>
          <w:rFonts w:ascii="Arial" w:hAnsi="Arial" w:cs="Arial"/>
        </w:rPr>
        <w:t xml:space="preserve">The timer value and the method to extend </w:t>
      </w:r>
      <w:r w:rsidR="008F24F6">
        <w:rPr>
          <w:rFonts w:ascii="Arial" w:hAnsi="Arial" w:cs="Arial"/>
        </w:rPr>
        <w:t>t-</w:t>
      </w:r>
      <w:r w:rsidR="00017061">
        <w:rPr>
          <w:rFonts w:ascii="Arial" w:hAnsi="Arial" w:cs="Arial"/>
        </w:rPr>
        <w:t>R</w:t>
      </w:r>
      <w:r w:rsidR="000D07BA">
        <w:rPr>
          <w:rFonts w:ascii="Arial" w:hAnsi="Arial" w:cs="Arial"/>
        </w:rPr>
        <w:t xml:space="preserve">eassembly can be reused for IoT NTN. </w:t>
      </w:r>
    </w:p>
    <w:p w14:paraId="54FAEC5C" w14:textId="2BBE30A1" w:rsidR="00906011" w:rsidRPr="00A04F49" w:rsidRDefault="00906011" w:rsidP="00906011">
      <w:pPr>
        <w:pStyle w:val="Proposal"/>
      </w:pPr>
      <w:bookmarkStart w:id="3" w:name="_Toc92798621"/>
      <w:r>
        <w:t>The RLC timer t-Reordering is extended with higher values</w:t>
      </w:r>
      <w:r>
        <w:rPr>
          <w:iCs/>
        </w:rPr>
        <w:t xml:space="preserve">. </w:t>
      </w:r>
      <w:r w:rsidR="006543CB">
        <w:rPr>
          <w:iCs/>
        </w:rPr>
        <w:t>IoT NTN can reuse the NR NTN solution</w:t>
      </w:r>
      <w:r w:rsidR="00670B39">
        <w:rPr>
          <w:iCs/>
        </w:rPr>
        <w:t>.</w:t>
      </w:r>
      <w:bookmarkEnd w:id="3"/>
      <w:r w:rsidR="00670B39">
        <w:rPr>
          <w:iCs/>
        </w:rPr>
        <w:t xml:space="preserve"> </w:t>
      </w:r>
    </w:p>
    <w:p w14:paraId="6AB60983" w14:textId="77777777" w:rsidR="00FA4F09" w:rsidRDefault="00FA4F09" w:rsidP="00391A1F"/>
    <w:p w14:paraId="37E31E35" w14:textId="17D4D99C" w:rsidR="00376047" w:rsidRDefault="00376047">
      <w:pPr>
        <w:pStyle w:val="Heading2"/>
      </w:pPr>
      <w:r>
        <w:t>2.3 PDCP issues</w:t>
      </w:r>
    </w:p>
    <w:p w14:paraId="14FB3593" w14:textId="00D612F3" w:rsidR="001C0603" w:rsidRDefault="00A444F6" w:rsidP="00A444F6">
      <w:pPr>
        <w:rPr>
          <w:rFonts w:ascii="Arial" w:hAnsi="Arial" w:cs="Arial"/>
        </w:rPr>
      </w:pPr>
      <w:r w:rsidRPr="00CA3917">
        <w:rPr>
          <w:rFonts w:ascii="Arial" w:hAnsi="Arial" w:cs="Arial"/>
        </w:rPr>
        <w:t xml:space="preserve">For LTE-M </w:t>
      </w:r>
      <w:r>
        <w:rPr>
          <w:rFonts w:ascii="Arial" w:hAnsi="Arial" w:cs="Arial"/>
        </w:rPr>
        <w:t>the current</w:t>
      </w:r>
      <w:r w:rsidRPr="00975D04">
        <w:rPr>
          <w:rFonts w:ascii="Arial" w:hAnsi="Arial" w:cs="Arial"/>
          <w:i/>
          <w:iCs/>
        </w:rPr>
        <w:t xml:space="preserve"> discardTimer </w:t>
      </w:r>
      <w:r>
        <w:rPr>
          <w:rFonts w:ascii="Arial" w:hAnsi="Arial" w:cs="Arial"/>
        </w:rPr>
        <w:t>has the following values</w:t>
      </w:r>
      <w:r w:rsidRPr="00CA3917">
        <w:rPr>
          <w:rFonts w:ascii="Arial" w:hAnsi="Arial" w:cs="Arial"/>
        </w:rPr>
        <w:t>:</w:t>
      </w:r>
    </w:p>
    <w:p w14:paraId="1D1DD787" w14:textId="77777777" w:rsidR="001C0603" w:rsidRDefault="001C0603" w:rsidP="0059384E">
      <w:pPr>
        <w:pStyle w:val="PL"/>
      </w:pPr>
    </w:p>
    <w:p w14:paraId="21A3D153" w14:textId="40BFE76B" w:rsidR="00690E16" w:rsidRPr="001662C6" w:rsidRDefault="00690E16" w:rsidP="00975D04">
      <w:pPr>
        <w:pStyle w:val="PL"/>
      </w:pPr>
      <w:r w:rsidRPr="001662C6">
        <w:t>discardTimer</w:t>
      </w:r>
      <w:r w:rsidRPr="001662C6">
        <w:tab/>
      </w:r>
      <w:r w:rsidRPr="001662C6">
        <w:tab/>
      </w:r>
      <w:r w:rsidRPr="001662C6">
        <w:tab/>
      </w:r>
      <w:r w:rsidRPr="001662C6">
        <w:tab/>
      </w:r>
      <w:r w:rsidRPr="001662C6">
        <w:tab/>
      </w:r>
      <w:r w:rsidRPr="001662C6">
        <w:tab/>
        <w:t>ENUMERATED {</w:t>
      </w:r>
    </w:p>
    <w:p w14:paraId="24A212F4" w14:textId="08819802" w:rsidR="00690E16" w:rsidRPr="001662C6" w:rsidRDefault="00690E16" w:rsidP="00690E16">
      <w:pPr>
        <w:pStyle w:val="PL"/>
      </w:pP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t>ms50, ms100, ms150, ms300, ms500,</w:t>
      </w:r>
    </w:p>
    <w:p w14:paraId="78BDDE26" w14:textId="39DA973E" w:rsidR="00690E16" w:rsidRPr="001662C6" w:rsidRDefault="00690E16" w:rsidP="00690E16">
      <w:pPr>
        <w:pStyle w:val="PL"/>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ms750, ms1500, infinity</w:t>
      </w:r>
    </w:p>
    <w:p w14:paraId="27004AE5" w14:textId="7DD51418" w:rsidR="00690E16" w:rsidRPr="001662C6" w:rsidRDefault="00690E16" w:rsidP="00690E16">
      <w:pPr>
        <w:pStyle w:val="PL"/>
      </w:pPr>
      <w:r w:rsidRPr="001662C6">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r>
      <w:r w:rsidRPr="001662C6">
        <w:tab/>
      </w:r>
      <w:r w:rsidRPr="001662C6">
        <w:tab/>
        <w:t>-- Cond Setup</w:t>
      </w:r>
    </w:p>
    <w:p w14:paraId="3E9A789E" w14:textId="77777777" w:rsidR="00690E16" w:rsidRDefault="00690E16" w:rsidP="00A444F6">
      <w:pPr>
        <w:rPr>
          <w:rFonts w:ascii="Arial" w:hAnsi="Arial" w:cs="Arial"/>
        </w:rPr>
      </w:pPr>
    </w:p>
    <w:p w14:paraId="1985A8AA" w14:textId="01157898" w:rsidR="004B59C2" w:rsidRPr="00975D04" w:rsidRDefault="00F02EDF" w:rsidP="004B59C2">
      <w:pPr>
        <w:rPr>
          <w:rFonts w:ascii="Arial" w:hAnsi="Arial" w:cs="Arial"/>
        </w:rPr>
      </w:pPr>
      <w:r>
        <w:rPr>
          <w:rFonts w:ascii="Arial" w:hAnsi="Arial" w:cs="Arial"/>
        </w:rPr>
        <w:t>In NR NTN</w:t>
      </w:r>
      <w:r w:rsidR="005E20B3">
        <w:rPr>
          <w:rFonts w:ascii="Arial" w:hAnsi="Arial" w:cs="Arial"/>
        </w:rPr>
        <w:t xml:space="preserve"> it was agreed that the timer can be extended </w:t>
      </w:r>
      <w:r w:rsidR="000536EC">
        <w:rPr>
          <w:rFonts w:ascii="Arial" w:hAnsi="Arial" w:cs="Arial"/>
        </w:rPr>
        <w:t>to include the value 2000ms</w:t>
      </w:r>
      <w:r w:rsidR="004B59C2">
        <w:rPr>
          <w:rFonts w:ascii="Arial" w:hAnsi="Arial" w:cs="Arial"/>
        </w:rPr>
        <w:t>:</w:t>
      </w:r>
    </w:p>
    <w:p w14:paraId="37A44951" w14:textId="77777777" w:rsidR="004B59C2" w:rsidRDefault="004B59C2" w:rsidP="004B59C2">
      <w:pPr>
        <w:pStyle w:val="Doc-text2"/>
        <w:pBdr>
          <w:top w:val="single" w:sz="4" w:space="1" w:color="auto"/>
          <w:left w:val="single" w:sz="4" w:space="4" w:color="auto"/>
          <w:bottom w:val="single" w:sz="4" w:space="1" w:color="auto"/>
          <w:right w:val="single" w:sz="4" w:space="4" w:color="auto"/>
        </w:pBdr>
      </w:pPr>
      <w:r>
        <w:t>Agreements:</w:t>
      </w:r>
    </w:p>
    <w:p w14:paraId="349D6DCF" w14:textId="57524F2D" w:rsidR="004B59C2" w:rsidRDefault="00CF3F59" w:rsidP="004B59C2">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Pr>
          <w:lang w:val="sv-SE"/>
        </w:rPr>
        <w:t>...</w:t>
      </w:r>
    </w:p>
    <w:p w14:paraId="168A7FAF" w14:textId="77777777" w:rsidR="004B59C2" w:rsidRDefault="004B59C2" w:rsidP="004B59C2">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Introduce a new discardTimerExt-r17 IE with a new value ms2000 and several spare bits for future extension. </w:t>
      </w:r>
    </w:p>
    <w:p w14:paraId="5A511C1D" w14:textId="1F1745E8" w:rsidR="004B59C2" w:rsidRDefault="00CF3F59" w:rsidP="004B59C2">
      <w:pPr>
        <w:pStyle w:val="Doc-text2"/>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pPr>
      <w:r>
        <w:rPr>
          <w:lang w:val="sv-SE"/>
        </w:rPr>
        <w:t>...</w:t>
      </w:r>
    </w:p>
    <w:p w14:paraId="3A6B26E0" w14:textId="77777777" w:rsidR="004B59C2" w:rsidRDefault="004B59C2" w:rsidP="00A444F6">
      <w:pPr>
        <w:rPr>
          <w:rFonts w:ascii="Arial" w:hAnsi="Arial" w:cs="Arial"/>
        </w:rPr>
      </w:pPr>
    </w:p>
    <w:p w14:paraId="1F89F254" w14:textId="5CD106FC" w:rsidR="00CF3F59" w:rsidRDefault="000536EC" w:rsidP="00A444F6">
      <w:pPr>
        <w:rPr>
          <w:rFonts w:ascii="Arial" w:hAnsi="Arial" w:cs="Arial"/>
        </w:rPr>
      </w:pPr>
      <w:r>
        <w:rPr>
          <w:rFonts w:ascii="Arial" w:hAnsi="Arial" w:cs="Arial"/>
        </w:rPr>
        <w:t>We think that this could</w:t>
      </w:r>
      <w:r w:rsidR="00CF3F59">
        <w:rPr>
          <w:rFonts w:ascii="Arial" w:hAnsi="Arial" w:cs="Arial"/>
        </w:rPr>
        <w:t xml:space="preserve"> be reasonable for IoT NTN as well. </w:t>
      </w:r>
      <w:r w:rsidR="00690E16">
        <w:rPr>
          <w:rFonts w:ascii="Arial" w:hAnsi="Arial" w:cs="Arial"/>
        </w:rPr>
        <w:t xml:space="preserve">We propose that similarly as in NR NTN that we extend the </w:t>
      </w:r>
      <w:r w:rsidR="00690E16" w:rsidRPr="00975D04">
        <w:rPr>
          <w:rFonts w:ascii="Arial" w:hAnsi="Arial" w:cs="Arial"/>
          <w:i/>
          <w:iCs/>
        </w:rPr>
        <w:t>discardTimer</w:t>
      </w:r>
      <w:r w:rsidR="00690E16">
        <w:rPr>
          <w:rFonts w:ascii="Arial" w:hAnsi="Arial" w:cs="Arial"/>
        </w:rPr>
        <w:t xml:space="preserve"> with </w:t>
      </w:r>
      <w:r w:rsidR="00F02EDF">
        <w:rPr>
          <w:rFonts w:ascii="Arial" w:hAnsi="Arial" w:cs="Arial"/>
        </w:rPr>
        <w:t>a value 2000 ms</w:t>
      </w:r>
      <w:r w:rsidR="00CF3F59">
        <w:rPr>
          <w:rFonts w:ascii="Arial" w:hAnsi="Arial" w:cs="Arial"/>
        </w:rPr>
        <w:t xml:space="preserve">. </w:t>
      </w:r>
    </w:p>
    <w:p w14:paraId="2CA5D7A3" w14:textId="565B5FB9" w:rsidR="00CF3F59" w:rsidRDefault="00CF3F59" w:rsidP="00A444F6">
      <w:pPr>
        <w:rPr>
          <w:rFonts w:ascii="Arial" w:hAnsi="Arial" w:cs="Arial"/>
        </w:rPr>
      </w:pPr>
      <w:r>
        <w:rPr>
          <w:rFonts w:ascii="Arial" w:hAnsi="Arial" w:cs="Arial"/>
        </w:rPr>
        <w:t xml:space="preserve">This could for instance be done </w:t>
      </w:r>
      <w:r w:rsidR="007E6419">
        <w:rPr>
          <w:rFonts w:ascii="Arial" w:hAnsi="Arial" w:cs="Arial"/>
        </w:rPr>
        <w:t>in a simple manner by introducing discardTimer-r17 with a single value</w:t>
      </w:r>
      <w:r w:rsidR="004F62F4">
        <w:rPr>
          <w:rFonts w:ascii="Arial" w:hAnsi="Arial" w:cs="Arial"/>
        </w:rPr>
        <w:t xml:space="preserve"> and then if the -r17 version is included the legacy </w:t>
      </w:r>
      <w:r w:rsidR="004F62F4" w:rsidRPr="00975D04">
        <w:rPr>
          <w:rFonts w:ascii="Arial" w:hAnsi="Arial" w:cs="Arial"/>
          <w:i/>
          <w:iCs/>
        </w:rPr>
        <w:t>discardTimer</w:t>
      </w:r>
      <w:r w:rsidR="004F62F4">
        <w:rPr>
          <w:rFonts w:ascii="Arial" w:hAnsi="Arial" w:cs="Arial"/>
        </w:rPr>
        <w:t xml:space="preserve"> is ignored</w:t>
      </w:r>
      <w:r w:rsidR="007E6419">
        <w:rPr>
          <w:rFonts w:ascii="Arial" w:hAnsi="Arial" w:cs="Arial"/>
        </w:rPr>
        <w:t xml:space="preserve">: </w:t>
      </w:r>
    </w:p>
    <w:p w14:paraId="7A22B85A" w14:textId="77777777" w:rsidR="00521AD9" w:rsidRPr="001662C6" w:rsidRDefault="00521AD9" w:rsidP="00521AD9">
      <w:pPr>
        <w:pStyle w:val="TH"/>
      </w:pPr>
      <w:r w:rsidRPr="001662C6">
        <w:rPr>
          <w:bCs/>
          <w:i/>
          <w:iCs/>
        </w:rPr>
        <w:t>PDCP-Config</w:t>
      </w:r>
      <w:r w:rsidRPr="001662C6">
        <w:t xml:space="preserve"> information element</w:t>
      </w:r>
    </w:p>
    <w:p w14:paraId="21074876" w14:textId="77777777" w:rsidR="00521AD9" w:rsidRPr="001662C6" w:rsidRDefault="00521AD9" w:rsidP="00521AD9">
      <w:pPr>
        <w:pStyle w:val="PL"/>
      </w:pPr>
      <w:r w:rsidRPr="001662C6">
        <w:t>-- ASN1START</w:t>
      </w:r>
    </w:p>
    <w:p w14:paraId="2F73A2C5" w14:textId="77777777" w:rsidR="00521AD9" w:rsidRPr="001662C6" w:rsidRDefault="00521AD9" w:rsidP="00521AD9">
      <w:pPr>
        <w:pStyle w:val="PL"/>
      </w:pPr>
    </w:p>
    <w:p w14:paraId="0238397C" w14:textId="77777777" w:rsidR="00521AD9" w:rsidRPr="001662C6" w:rsidRDefault="00521AD9" w:rsidP="00521AD9">
      <w:pPr>
        <w:pStyle w:val="PL"/>
      </w:pPr>
      <w:r w:rsidRPr="001662C6">
        <w:t>PDCP-Config ::=</w:t>
      </w:r>
      <w:r w:rsidRPr="001662C6">
        <w:tab/>
      </w:r>
      <w:r w:rsidRPr="001662C6">
        <w:tab/>
      </w:r>
      <w:r w:rsidRPr="001662C6">
        <w:tab/>
      </w:r>
      <w:r w:rsidRPr="001662C6">
        <w:tab/>
      </w:r>
      <w:r w:rsidRPr="001662C6">
        <w:tab/>
      </w:r>
      <w:r w:rsidRPr="001662C6">
        <w:tab/>
        <w:t>SEQUENCE {</w:t>
      </w:r>
    </w:p>
    <w:p w14:paraId="4201FC53" w14:textId="77777777" w:rsidR="00521AD9" w:rsidRPr="001662C6" w:rsidRDefault="00521AD9" w:rsidP="00521AD9">
      <w:pPr>
        <w:pStyle w:val="PL"/>
      </w:pPr>
      <w:r w:rsidRPr="001662C6">
        <w:tab/>
        <w:t>discardTimer</w:t>
      </w:r>
      <w:r w:rsidRPr="001662C6">
        <w:tab/>
      </w:r>
      <w:r w:rsidRPr="001662C6">
        <w:tab/>
      </w:r>
      <w:r w:rsidRPr="001662C6">
        <w:tab/>
      </w:r>
      <w:r w:rsidRPr="001662C6">
        <w:tab/>
      </w:r>
      <w:r w:rsidRPr="001662C6">
        <w:tab/>
      </w:r>
      <w:r w:rsidRPr="001662C6">
        <w:tab/>
        <w:t>ENUMERATED {</w:t>
      </w:r>
    </w:p>
    <w:p w14:paraId="6139D16C" w14:textId="77777777" w:rsidR="00521AD9" w:rsidRPr="001662C6" w:rsidRDefault="00521AD9" w:rsidP="00521AD9">
      <w:pPr>
        <w:pStyle w:val="PL"/>
      </w:pP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rPr>
          <w:sz w:val="14"/>
        </w:rPr>
        <w:tab/>
      </w:r>
      <w:r w:rsidRPr="001662C6">
        <w:t>ms50, ms100, ms150, ms300, ms500,</w:t>
      </w:r>
    </w:p>
    <w:p w14:paraId="022401D7" w14:textId="77777777" w:rsidR="00521AD9" w:rsidRPr="001662C6" w:rsidRDefault="00521AD9" w:rsidP="00521AD9">
      <w:pPr>
        <w:pStyle w:val="PL"/>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ms750, ms1500, infinity</w:t>
      </w:r>
    </w:p>
    <w:p w14:paraId="3A675445" w14:textId="77777777" w:rsidR="00521AD9" w:rsidRPr="001662C6" w:rsidRDefault="00521AD9" w:rsidP="00521AD9">
      <w:pPr>
        <w:pStyle w:val="PL"/>
      </w:pPr>
      <w:r w:rsidRPr="001662C6">
        <w:tab/>
        <w:t>}</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OPTIONAL,</w:t>
      </w:r>
      <w:r w:rsidRPr="001662C6">
        <w:tab/>
      </w:r>
      <w:r w:rsidRPr="001662C6">
        <w:tab/>
      </w:r>
      <w:r w:rsidRPr="001662C6">
        <w:tab/>
        <w:t>-- Cond Setup</w:t>
      </w:r>
    </w:p>
    <w:p w14:paraId="6D3ECE13" w14:textId="1A599604" w:rsidR="00521AD9" w:rsidRDefault="00521AD9" w:rsidP="00521AD9">
      <w:pPr>
        <w:pStyle w:val="PL"/>
      </w:pPr>
      <w:r w:rsidRPr="001662C6">
        <w:tab/>
        <w:t>...</w:t>
      </w:r>
      <w:r>
        <w:t xml:space="preserve">, </w:t>
      </w:r>
    </w:p>
    <w:p w14:paraId="5200C749" w14:textId="08BB8379" w:rsidR="00521AD9" w:rsidRDefault="00521AD9" w:rsidP="00521AD9">
      <w:pPr>
        <w:pStyle w:val="PL"/>
      </w:pPr>
      <w:r>
        <w:tab/>
        <w:t>[[</w:t>
      </w:r>
    </w:p>
    <w:p w14:paraId="13D96DBA" w14:textId="332FF886" w:rsidR="00521AD9" w:rsidRDefault="00521AD9" w:rsidP="00521AD9">
      <w:pPr>
        <w:pStyle w:val="PL"/>
      </w:pPr>
      <w:r>
        <w:tab/>
      </w:r>
      <w:r w:rsidRPr="00975D04">
        <w:rPr>
          <w:highlight w:val="yellow"/>
        </w:rPr>
        <w:t>discardTimer-r17</w:t>
      </w:r>
      <w:r w:rsidRPr="00975D04">
        <w:rPr>
          <w:highlight w:val="yellow"/>
        </w:rPr>
        <w:tab/>
      </w:r>
      <w:r w:rsidRPr="00975D04">
        <w:rPr>
          <w:highlight w:val="yellow"/>
        </w:rPr>
        <w:tab/>
      </w:r>
      <w:r w:rsidRPr="00975D04">
        <w:rPr>
          <w:highlight w:val="yellow"/>
        </w:rPr>
        <w:tab/>
      </w:r>
      <w:r w:rsidRPr="00975D04">
        <w:rPr>
          <w:highlight w:val="yellow"/>
        </w:rPr>
        <w:tab/>
      </w:r>
      <w:r w:rsidRPr="00975D04">
        <w:rPr>
          <w:highlight w:val="yellow"/>
        </w:rPr>
        <w:tab/>
        <w:t>ENUMERATED {ms2000}</w:t>
      </w:r>
      <w:r w:rsidRPr="00975D04">
        <w:rPr>
          <w:highlight w:val="yellow"/>
        </w:rPr>
        <w:tab/>
      </w:r>
      <w:r w:rsidRPr="00975D04">
        <w:rPr>
          <w:highlight w:val="yellow"/>
        </w:rPr>
        <w:tab/>
        <w:t xml:space="preserve">OPTIONAL, </w:t>
      </w:r>
      <w:r w:rsidRPr="00975D04">
        <w:rPr>
          <w:highlight w:val="yellow"/>
        </w:rPr>
        <w:tab/>
      </w:r>
      <w:r w:rsidRPr="00975D04">
        <w:rPr>
          <w:highlight w:val="yellow"/>
        </w:rPr>
        <w:tab/>
        <w:t>--</w:t>
      </w:r>
      <w:r w:rsidR="00B4679E" w:rsidRPr="00975D04">
        <w:rPr>
          <w:highlight w:val="yellow"/>
        </w:rPr>
        <w:t xml:space="preserve"> Need FFS</w:t>
      </w:r>
    </w:p>
    <w:p w14:paraId="4DD1FB19" w14:textId="4E18DFE6" w:rsidR="00A52038" w:rsidRPr="001662C6" w:rsidRDefault="00A52038" w:rsidP="00521AD9">
      <w:pPr>
        <w:pStyle w:val="PL"/>
        <w:rPr>
          <w:rFonts w:eastAsiaTheme="minorEastAsia"/>
        </w:rPr>
      </w:pPr>
      <w:r>
        <w:tab/>
        <w:t>]]</w:t>
      </w:r>
    </w:p>
    <w:p w14:paraId="1D74A07F" w14:textId="77777777" w:rsidR="00521AD9" w:rsidRPr="001662C6" w:rsidRDefault="00521AD9" w:rsidP="00521AD9">
      <w:pPr>
        <w:pStyle w:val="PL"/>
      </w:pPr>
      <w:r w:rsidRPr="001662C6">
        <w:t>}</w:t>
      </w:r>
    </w:p>
    <w:p w14:paraId="1E3DE9B4" w14:textId="77777777" w:rsidR="00521AD9" w:rsidRPr="001662C6" w:rsidRDefault="00521AD9" w:rsidP="00521AD9">
      <w:pPr>
        <w:pStyle w:val="PL"/>
      </w:pPr>
    </w:p>
    <w:p w14:paraId="483B4F65" w14:textId="77777777" w:rsidR="00521AD9" w:rsidRPr="001662C6" w:rsidRDefault="00521AD9" w:rsidP="00521AD9">
      <w:pPr>
        <w:pStyle w:val="PL"/>
      </w:pPr>
      <w:r w:rsidRPr="001662C6">
        <w:t>-- ASN1STOP</w:t>
      </w:r>
    </w:p>
    <w:p w14:paraId="22CB4A26" w14:textId="77777777" w:rsidR="007E6419" w:rsidRDefault="007E6419" w:rsidP="00A444F6">
      <w:pPr>
        <w:rPr>
          <w:rFonts w:ascii="Arial" w:hAnsi="Arial" w:cs="Arial"/>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39B" w:rsidRPr="001662C6" w14:paraId="1139A411" w14:textId="77777777" w:rsidTr="00FD66AA">
        <w:trPr>
          <w:cantSplit/>
          <w:tblHeader/>
        </w:trPr>
        <w:tc>
          <w:tcPr>
            <w:tcW w:w="9639" w:type="dxa"/>
          </w:tcPr>
          <w:p w14:paraId="1C129DBA" w14:textId="77777777" w:rsidR="0016539B" w:rsidRPr="001662C6" w:rsidRDefault="0016539B" w:rsidP="00FD66AA">
            <w:pPr>
              <w:pStyle w:val="TAH"/>
              <w:rPr>
                <w:lang w:eastAsia="en-GB"/>
              </w:rPr>
            </w:pPr>
            <w:r w:rsidRPr="001662C6">
              <w:rPr>
                <w:i/>
                <w:noProof/>
                <w:lang w:eastAsia="en-GB"/>
              </w:rPr>
              <w:t>PDCP-Config</w:t>
            </w:r>
            <w:r w:rsidRPr="001662C6">
              <w:rPr>
                <w:iCs/>
                <w:noProof/>
                <w:lang w:eastAsia="en-GB"/>
              </w:rPr>
              <w:t xml:space="preserve"> field descriptions</w:t>
            </w:r>
          </w:p>
        </w:tc>
      </w:tr>
      <w:tr w:rsidR="0016539B" w:rsidRPr="001662C6" w14:paraId="3D2555F2" w14:textId="77777777" w:rsidTr="00FD66AA">
        <w:trPr>
          <w:cantSplit/>
        </w:trPr>
        <w:tc>
          <w:tcPr>
            <w:tcW w:w="9639" w:type="dxa"/>
          </w:tcPr>
          <w:p w14:paraId="7D30331A" w14:textId="53A1A47B" w:rsidR="0016539B" w:rsidRPr="0060548B" w:rsidRDefault="0060548B" w:rsidP="0060548B">
            <w:pPr>
              <w:pStyle w:val="TAL"/>
              <w:jc w:val="center"/>
              <w:rPr>
                <w:b/>
                <w:bCs/>
                <w:iCs/>
                <w:noProof/>
                <w:lang w:val="sv-SE" w:eastAsia="en-GB"/>
              </w:rPr>
            </w:pPr>
            <w:r w:rsidRPr="0060548B">
              <w:rPr>
                <w:b/>
                <w:bCs/>
                <w:i/>
                <w:noProof/>
                <w:highlight w:val="yellow"/>
                <w:lang w:val="sv-SE" w:eastAsia="zh-CN"/>
              </w:rPr>
              <w:t>...</w:t>
            </w:r>
          </w:p>
        </w:tc>
      </w:tr>
      <w:tr w:rsidR="0016539B" w:rsidRPr="001662C6" w14:paraId="32491D68" w14:textId="77777777" w:rsidTr="00FD66AA">
        <w:trPr>
          <w:cantSplit/>
        </w:trPr>
        <w:tc>
          <w:tcPr>
            <w:tcW w:w="9639" w:type="dxa"/>
          </w:tcPr>
          <w:p w14:paraId="5C5EF529" w14:textId="77777777" w:rsidR="0016539B" w:rsidRPr="001662C6" w:rsidRDefault="0016539B" w:rsidP="00FD66AA">
            <w:pPr>
              <w:pStyle w:val="TAL"/>
              <w:rPr>
                <w:b/>
                <w:bCs/>
                <w:i/>
                <w:noProof/>
                <w:lang w:eastAsia="en-GB"/>
              </w:rPr>
            </w:pPr>
            <w:r w:rsidRPr="001662C6">
              <w:rPr>
                <w:b/>
                <w:bCs/>
                <w:i/>
                <w:noProof/>
                <w:lang w:eastAsia="en-GB"/>
              </w:rPr>
              <w:t>discardTimer</w:t>
            </w:r>
          </w:p>
          <w:p w14:paraId="41F01457" w14:textId="096F2ABD" w:rsidR="0016539B" w:rsidRPr="007A5A71" w:rsidRDefault="0016539B" w:rsidP="00FD66AA">
            <w:pPr>
              <w:pStyle w:val="TAL"/>
              <w:rPr>
                <w:lang w:val="sv-SE" w:eastAsia="en-GB"/>
              </w:rPr>
            </w:pPr>
            <w:r w:rsidRPr="001662C6">
              <w:rPr>
                <w:lang w:eastAsia="en-GB"/>
              </w:rPr>
              <w:t>Indicates the discard timer value specified in TS 36.323 [8]. Value in milliseconds. Value ms50 means 50 ms, ms100 means 100 ms and so on.</w:t>
            </w:r>
            <w:r w:rsidR="006E3299">
              <w:rPr>
                <w:lang w:val="sv-SE" w:eastAsia="en-GB"/>
              </w:rPr>
              <w:t xml:space="preserve"> If discardTimer-r17 is configured the discardTimer is ignored. </w:t>
            </w:r>
          </w:p>
        </w:tc>
      </w:tr>
      <w:tr w:rsidR="0016539B" w:rsidRPr="001662C6" w14:paraId="197015A9" w14:textId="77777777" w:rsidTr="00FD66AA">
        <w:trPr>
          <w:cantSplit/>
        </w:trPr>
        <w:tc>
          <w:tcPr>
            <w:tcW w:w="9639" w:type="dxa"/>
          </w:tcPr>
          <w:p w14:paraId="42964208" w14:textId="52515F74" w:rsidR="0016539B" w:rsidRPr="0060548B" w:rsidRDefault="0016539B" w:rsidP="0060548B">
            <w:pPr>
              <w:pStyle w:val="TAL"/>
              <w:jc w:val="center"/>
              <w:rPr>
                <w:b/>
                <w:bCs/>
                <w:i/>
                <w:noProof/>
                <w:lang w:val="sv-SE" w:eastAsia="en-GB"/>
              </w:rPr>
            </w:pPr>
            <w:r w:rsidRPr="0060548B">
              <w:rPr>
                <w:b/>
                <w:i/>
                <w:highlight w:val="yellow"/>
                <w:lang w:val="sv-SE" w:eastAsia="en-GB"/>
              </w:rPr>
              <w:t>...</w:t>
            </w:r>
          </w:p>
        </w:tc>
      </w:tr>
    </w:tbl>
    <w:p w14:paraId="0FA3DAEE" w14:textId="77777777" w:rsidR="0016539B" w:rsidRDefault="0016539B" w:rsidP="00A444F6">
      <w:pPr>
        <w:rPr>
          <w:rFonts w:ascii="Arial" w:hAnsi="Arial" w:cs="Arial"/>
        </w:rPr>
      </w:pPr>
    </w:p>
    <w:p w14:paraId="5962E01A" w14:textId="77777777" w:rsidR="009805A1" w:rsidRPr="00CA3917" w:rsidRDefault="009805A1" w:rsidP="00A444F6">
      <w:pPr>
        <w:rPr>
          <w:rFonts w:ascii="Arial" w:hAnsi="Arial" w:cs="Arial"/>
        </w:rPr>
      </w:pPr>
    </w:p>
    <w:p w14:paraId="204F15F4" w14:textId="390743F9" w:rsidR="00B31577" w:rsidRPr="00A04F49" w:rsidRDefault="004F2204" w:rsidP="00B31577">
      <w:pPr>
        <w:pStyle w:val="Proposal"/>
      </w:pPr>
      <w:bookmarkStart w:id="4" w:name="_Toc92798622"/>
      <w:r>
        <w:t>Extend the</w:t>
      </w:r>
      <w:r w:rsidR="00B31577">
        <w:t xml:space="preserve"> PDCP discardTimer with the single value 2000ms</w:t>
      </w:r>
      <w:r w:rsidR="00B31577">
        <w:rPr>
          <w:iCs/>
        </w:rPr>
        <w:t>.</w:t>
      </w:r>
      <w:bookmarkEnd w:id="4"/>
      <w:r w:rsidR="00B31577">
        <w:rPr>
          <w:iCs/>
        </w:rPr>
        <w:t xml:space="preserve"> </w:t>
      </w:r>
    </w:p>
    <w:p w14:paraId="4F4D408F" w14:textId="77777777" w:rsidR="00A444F6" w:rsidRDefault="00A444F6" w:rsidP="00A444F6"/>
    <w:p w14:paraId="1C67CC37" w14:textId="1C144DEE" w:rsidR="00391A1F" w:rsidRDefault="00391A1F" w:rsidP="00391A1F">
      <w:pPr>
        <w:pStyle w:val="Heading1"/>
      </w:pPr>
      <w:r>
        <w:t>3</w:t>
      </w:r>
      <w:r>
        <w:tab/>
        <w:t>Conclusions</w:t>
      </w:r>
    </w:p>
    <w:p w14:paraId="3C97C9F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6E4BFAA" w14:textId="41AC1483" w:rsidR="00D11A3D"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8619" w:history="1">
        <w:r w:rsidR="00D11A3D" w:rsidRPr="00F13A92">
          <w:rPr>
            <w:rStyle w:val="Hyperlink"/>
            <w:rFonts w:cs="Arial"/>
            <w:noProof/>
          </w:rPr>
          <w:t>Proposal 1</w:t>
        </w:r>
        <w:r w:rsidR="00D11A3D">
          <w:rPr>
            <w:rFonts w:asciiTheme="minorHAnsi" w:eastAsiaTheme="minorEastAsia" w:hAnsiTheme="minorHAnsi" w:cstheme="minorBidi"/>
            <w:b w:val="0"/>
            <w:noProof/>
            <w:sz w:val="22"/>
            <w:szCs w:val="22"/>
            <w:lang w:eastAsia="en-GB"/>
          </w:rPr>
          <w:tab/>
        </w:r>
        <w:r w:rsidR="00D11A3D" w:rsidRPr="00F13A92">
          <w:rPr>
            <w:rStyle w:val="Hyperlink"/>
            <w:noProof/>
          </w:rPr>
          <w:t>RAN2</w:t>
        </w:r>
        <w:r w:rsidR="00D11A3D" w:rsidRPr="00F13A92">
          <w:rPr>
            <w:rStyle w:val="Hyperlink"/>
            <w:rFonts w:cs="Arial"/>
            <w:noProof/>
          </w:rPr>
          <w:t xml:space="preserve"> to discuss the UE specific Koffset MAC CE.</w:t>
        </w:r>
      </w:hyperlink>
    </w:p>
    <w:p w14:paraId="5099A5E3" w14:textId="50C09CF9" w:rsidR="00D11A3D" w:rsidRDefault="00465C4A">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8620" w:history="1">
        <w:r w:rsidR="00D11A3D" w:rsidRPr="00F13A92">
          <w:rPr>
            <w:rStyle w:val="Hyperlink"/>
            <w:rFonts w:cs="Arial"/>
            <w:noProof/>
          </w:rPr>
          <w:t>Proposal 2</w:t>
        </w:r>
        <w:r w:rsidR="00D11A3D">
          <w:rPr>
            <w:rFonts w:asciiTheme="minorHAnsi" w:eastAsiaTheme="minorEastAsia" w:hAnsiTheme="minorHAnsi" w:cstheme="minorBidi"/>
            <w:b w:val="0"/>
            <w:noProof/>
            <w:sz w:val="22"/>
            <w:szCs w:val="22"/>
            <w:lang w:eastAsia="en-GB"/>
          </w:rPr>
          <w:tab/>
        </w:r>
        <w:r w:rsidR="00D11A3D" w:rsidRPr="00F13A92">
          <w:rPr>
            <w:rStyle w:val="Hyperlink"/>
            <w:noProof/>
          </w:rPr>
          <w:t>The UE specific TA report uses a reserved LCID value</w:t>
        </w:r>
        <w:r w:rsidR="00D11A3D" w:rsidRPr="00F13A92">
          <w:rPr>
            <w:rStyle w:val="Hyperlink"/>
            <w:rFonts w:cs="Arial"/>
            <w:noProof/>
          </w:rPr>
          <w:t>.</w:t>
        </w:r>
      </w:hyperlink>
    </w:p>
    <w:p w14:paraId="317DDA18" w14:textId="70BF9308" w:rsidR="00D11A3D" w:rsidRDefault="00465C4A">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8621" w:history="1">
        <w:r w:rsidR="00D11A3D" w:rsidRPr="00F13A92">
          <w:rPr>
            <w:rStyle w:val="Hyperlink"/>
            <w:noProof/>
          </w:rPr>
          <w:t>Proposal 3</w:t>
        </w:r>
        <w:r w:rsidR="00D11A3D">
          <w:rPr>
            <w:rFonts w:asciiTheme="minorHAnsi" w:eastAsiaTheme="minorEastAsia" w:hAnsiTheme="minorHAnsi" w:cstheme="minorBidi"/>
            <w:b w:val="0"/>
            <w:noProof/>
            <w:sz w:val="22"/>
            <w:szCs w:val="22"/>
            <w:lang w:eastAsia="en-GB"/>
          </w:rPr>
          <w:tab/>
        </w:r>
        <w:r w:rsidR="00D11A3D" w:rsidRPr="00F13A92">
          <w:rPr>
            <w:rStyle w:val="Hyperlink"/>
            <w:noProof/>
          </w:rPr>
          <w:t>The RLC timer t-Reordering is extended with higher values</w:t>
        </w:r>
        <w:r w:rsidR="00D11A3D" w:rsidRPr="00F13A92">
          <w:rPr>
            <w:rStyle w:val="Hyperlink"/>
            <w:iCs/>
            <w:noProof/>
          </w:rPr>
          <w:t>. IoT NTN can reuse the NR NTN solution.</w:t>
        </w:r>
      </w:hyperlink>
    </w:p>
    <w:p w14:paraId="4424A263" w14:textId="2AB1F8E5" w:rsidR="00D11A3D" w:rsidRDefault="00465C4A">
      <w:pPr>
        <w:pStyle w:val="TableofFigures"/>
        <w:tabs>
          <w:tab w:val="right" w:leader="dot" w:pos="9629"/>
        </w:tabs>
        <w:rPr>
          <w:rFonts w:asciiTheme="minorHAnsi" w:eastAsiaTheme="minorEastAsia" w:hAnsiTheme="minorHAnsi" w:cstheme="minorBidi"/>
          <w:b w:val="0"/>
          <w:noProof/>
          <w:sz w:val="22"/>
          <w:szCs w:val="22"/>
          <w:lang w:eastAsia="en-GB"/>
        </w:rPr>
      </w:pPr>
      <w:hyperlink w:anchor="_Toc92798622" w:history="1">
        <w:r w:rsidR="00D11A3D" w:rsidRPr="00F13A92">
          <w:rPr>
            <w:rStyle w:val="Hyperlink"/>
            <w:noProof/>
          </w:rPr>
          <w:t>Proposal 4</w:t>
        </w:r>
        <w:r w:rsidR="00D11A3D">
          <w:rPr>
            <w:rFonts w:asciiTheme="minorHAnsi" w:eastAsiaTheme="minorEastAsia" w:hAnsiTheme="minorHAnsi" w:cstheme="minorBidi"/>
            <w:b w:val="0"/>
            <w:noProof/>
            <w:sz w:val="22"/>
            <w:szCs w:val="22"/>
            <w:lang w:eastAsia="en-GB"/>
          </w:rPr>
          <w:tab/>
        </w:r>
        <w:r w:rsidR="00D11A3D" w:rsidRPr="00F13A92">
          <w:rPr>
            <w:rStyle w:val="Hyperlink"/>
            <w:noProof/>
          </w:rPr>
          <w:t>Extend the PDCP discardTimer with the single value 2000ms</w:t>
        </w:r>
        <w:r w:rsidR="00D11A3D" w:rsidRPr="00F13A92">
          <w:rPr>
            <w:rStyle w:val="Hyperlink"/>
            <w:iCs/>
            <w:noProof/>
          </w:rPr>
          <w:t>.</w:t>
        </w:r>
      </w:hyperlink>
    </w:p>
    <w:p w14:paraId="6B8131E1" w14:textId="4C76775F" w:rsidR="00AB0BC8" w:rsidRPr="00687D8F" w:rsidRDefault="006E1C82" w:rsidP="00687D8F">
      <w:pPr>
        <w:pStyle w:val="BodyText"/>
      </w:pPr>
      <w:r>
        <w:rPr>
          <w:b/>
          <w:bCs/>
          <w:lang w:val="en-US"/>
        </w:rPr>
        <w:fldChar w:fldCharType="end"/>
      </w:r>
    </w:p>
    <w:p w14:paraId="7E6D46A5" w14:textId="63258325" w:rsidR="00F507D1" w:rsidRPr="00CE0424" w:rsidRDefault="00687D8F" w:rsidP="00CE0424">
      <w:pPr>
        <w:pStyle w:val="Heading1"/>
      </w:pPr>
      <w:bookmarkStart w:id="5" w:name="_In-sequence_SDU_delivery"/>
      <w:bookmarkEnd w:id="5"/>
      <w:r>
        <w:t>4</w:t>
      </w:r>
      <w:r>
        <w:tab/>
      </w:r>
      <w:r w:rsidR="00F507D1" w:rsidRPr="00CE0424">
        <w:t>References</w:t>
      </w:r>
    </w:p>
    <w:p w14:paraId="2299200D" w14:textId="38558BB4" w:rsidR="00BE3F17" w:rsidRDefault="00BE3F17" w:rsidP="00311702">
      <w:pPr>
        <w:pStyle w:val="Reference"/>
      </w:pPr>
      <w:bookmarkStart w:id="6" w:name="_Ref78924053"/>
      <w:bookmarkStart w:id="7" w:name="_Ref174151459"/>
      <w:bookmarkStart w:id="8" w:name="_Ref189809556"/>
      <w:r>
        <w:t>TR 36.763, “Study on Narrow-Band Internet of Things (NB-IoT) / enhanced Machine Type Communication (eMTC) support for Non-Terrestrial Networks (NTN)”, RAN1/RAN2, v17.0.0, June 2021</w:t>
      </w:r>
      <w:bookmarkEnd w:id="6"/>
    </w:p>
    <w:p w14:paraId="44DD5800" w14:textId="2EA7F402" w:rsidR="00412387" w:rsidRDefault="00412387" w:rsidP="00311702">
      <w:pPr>
        <w:pStyle w:val="Reference"/>
      </w:pPr>
      <w:bookmarkStart w:id="9" w:name="_Ref78924063"/>
      <w:r w:rsidRPr="00412387">
        <w:t>RP-211573</w:t>
      </w:r>
      <w:r>
        <w:t>, “</w:t>
      </w:r>
      <w:r w:rsidRPr="00412387">
        <w:t>NB-IoT/eMTC support for Non-Terrestrial Networks</w:t>
      </w:r>
      <w:r>
        <w:t xml:space="preserve">”, </w:t>
      </w:r>
      <w:r w:rsidRPr="00412387">
        <w:t>MediaTek Inc., Eutelsat S.A.</w:t>
      </w:r>
      <w:r>
        <w:t>, RAN#92-e, June 2021</w:t>
      </w:r>
      <w:bookmarkEnd w:id="9"/>
    </w:p>
    <w:p w14:paraId="7C48BF19" w14:textId="5B345BEB" w:rsidR="008525DD" w:rsidRDefault="008525DD" w:rsidP="00311702">
      <w:pPr>
        <w:pStyle w:val="Reference"/>
      </w:pPr>
      <w:r w:rsidRPr="008525DD">
        <w:t>R1-2112842, “LS on Rel-17 MAC-CE impacts”, Source: RAN1, To: RAN2, Cc: RAN4, RAN1#107e November 2021</w:t>
      </w:r>
    </w:p>
    <w:bookmarkEnd w:id="7"/>
    <w:bookmarkEnd w:id="8"/>
    <w:p w14:paraId="18A9B033"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B3E97" w14:textId="77777777" w:rsidR="004674B7" w:rsidRDefault="004674B7">
      <w:r>
        <w:separator/>
      </w:r>
    </w:p>
  </w:endnote>
  <w:endnote w:type="continuationSeparator" w:id="0">
    <w:p w14:paraId="3E034433" w14:textId="77777777" w:rsidR="004674B7" w:rsidRDefault="004674B7">
      <w:r>
        <w:continuationSeparator/>
      </w:r>
    </w:p>
  </w:endnote>
  <w:endnote w:type="continuationNotice" w:id="1">
    <w:p w14:paraId="5356D2A9" w14:textId="77777777" w:rsidR="004674B7" w:rsidRDefault="004674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0162C" w14:textId="77777777" w:rsidR="00196DB6" w:rsidRDefault="00196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D0557D" w14:textId="77777777" w:rsidR="004674B7" w:rsidRDefault="004674B7">
      <w:r>
        <w:separator/>
      </w:r>
    </w:p>
  </w:footnote>
  <w:footnote w:type="continuationSeparator" w:id="0">
    <w:p w14:paraId="67C41016" w14:textId="77777777" w:rsidR="004674B7" w:rsidRDefault="004674B7">
      <w:r>
        <w:continuationSeparator/>
      </w:r>
    </w:p>
  </w:footnote>
  <w:footnote w:type="continuationNotice" w:id="1">
    <w:p w14:paraId="00D260D4" w14:textId="77777777" w:rsidR="004674B7" w:rsidRDefault="004674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A3E66" w14:textId="77777777" w:rsidR="00196DB6" w:rsidRDefault="00196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B55E6F"/>
    <w:multiLevelType w:val="hybridMultilevel"/>
    <w:tmpl w:val="34D2AF12"/>
    <w:lvl w:ilvl="0" w:tplc="B898510C">
      <w:start w:val="1"/>
      <w:numFmt w:val="bullet"/>
      <w:lvlText w:val="●"/>
      <w:lvlJc w:val="left"/>
      <w:pPr>
        <w:tabs>
          <w:tab w:val="num" w:pos="360"/>
        </w:tabs>
        <w:ind w:left="360" w:hanging="360"/>
      </w:pPr>
      <w:rPr>
        <w:rFonts w:ascii="Ericsson Hilda" w:hAnsi="Ericsson Hilda" w:hint="default"/>
      </w:rPr>
    </w:lvl>
    <w:lvl w:ilvl="1" w:tplc="A8288950" w:tentative="1">
      <w:start w:val="1"/>
      <w:numFmt w:val="bullet"/>
      <w:lvlText w:val="●"/>
      <w:lvlJc w:val="left"/>
      <w:pPr>
        <w:tabs>
          <w:tab w:val="num" w:pos="1080"/>
        </w:tabs>
        <w:ind w:left="1080" w:hanging="360"/>
      </w:pPr>
      <w:rPr>
        <w:rFonts w:ascii="Ericsson Hilda" w:hAnsi="Ericsson Hilda" w:hint="default"/>
      </w:rPr>
    </w:lvl>
    <w:lvl w:ilvl="2" w:tplc="555C2372" w:tentative="1">
      <w:start w:val="1"/>
      <w:numFmt w:val="bullet"/>
      <w:lvlText w:val="●"/>
      <w:lvlJc w:val="left"/>
      <w:pPr>
        <w:tabs>
          <w:tab w:val="num" w:pos="1800"/>
        </w:tabs>
        <w:ind w:left="1800" w:hanging="360"/>
      </w:pPr>
      <w:rPr>
        <w:rFonts w:ascii="Ericsson Hilda" w:hAnsi="Ericsson Hilda" w:hint="default"/>
      </w:rPr>
    </w:lvl>
    <w:lvl w:ilvl="3" w:tplc="1C28A674" w:tentative="1">
      <w:start w:val="1"/>
      <w:numFmt w:val="bullet"/>
      <w:lvlText w:val="●"/>
      <w:lvlJc w:val="left"/>
      <w:pPr>
        <w:tabs>
          <w:tab w:val="num" w:pos="2520"/>
        </w:tabs>
        <w:ind w:left="2520" w:hanging="360"/>
      </w:pPr>
      <w:rPr>
        <w:rFonts w:ascii="Ericsson Hilda" w:hAnsi="Ericsson Hilda" w:hint="default"/>
      </w:rPr>
    </w:lvl>
    <w:lvl w:ilvl="4" w:tplc="1BFCFD18" w:tentative="1">
      <w:start w:val="1"/>
      <w:numFmt w:val="bullet"/>
      <w:lvlText w:val="●"/>
      <w:lvlJc w:val="left"/>
      <w:pPr>
        <w:tabs>
          <w:tab w:val="num" w:pos="3240"/>
        </w:tabs>
        <w:ind w:left="3240" w:hanging="360"/>
      </w:pPr>
      <w:rPr>
        <w:rFonts w:ascii="Ericsson Hilda" w:hAnsi="Ericsson Hilda" w:hint="default"/>
      </w:rPr>
    </w:lvl>
    <w:lvl w:ilvl="5" w:tplc="26003FC4" w:tentative="1">
      <w:start w:val="1"/>
      <w:numFmt w:val="bullet"/>
      <w:lvlText w:val="●"/>
      <w:lvlJc w:val="left"/>
      <w:pPr>
        <w:tabs>
          <w:tab w:val="num" w:pos="3960"/>
        </w:tabs>
        <w:ind w:left="3960" w:hanging="360"/>
      </w:pPr>
      <w:rPr>
        <w:rFonts w:ascii="Ericsson Hilda" w:hAnsi="Ericsson Hilda" w:hint="default"/>
      </w:rPr>
    </w:lvl>
    <w:lvl w:ilvl="6" w:tplc="99921A7A" w:tentative="1">
      <w:start w:val="1"/>
      <w:numFmt w:val="bullet"/>
      <w:lvlText w:val="●"/>
      <w:lvlJc w:val="left"/>
      <w:pPr>
        <w:tabs>
          <w:tab w:val="num" w:pos="4680"/>
        </w:tabs>
        <w:ind w:left="4680" w:hanging="360"/>
      </w:pPr>
      <w:rPr>
        <w:rFonts w:ascii="Ericsson Hilda" w:hAnsi="Ericsson Hilda" w:hint="default"/>
      </w:rPr>
    </w:lvl>
    <w:lvl w:ilvl="7" w:tplc="144E4346" w:tentative="1">
      <w:start w:val="1"/>
      <w:numFmt w:val="bullet"/>
      <w:lvlText w:val="●"/>
      <w:lvlJc w:val="left"/>
      <w:pPr>
        <w:tabs>
          <w:tab w:val="num" w:pos="5400"/>
        </w:tabs>
        <w:ind w:left="5400" w:hanging="360"/>
      </w:pPr>
      <w:rPr>
        <w:rFonts w:ascii="Ericsson Hilda" w:hAnsi="Ericsson Hilda" w:hint="default"/>
      </w:rPr>
    </w:lvl>
    <w:lvl w:ilvl="8" w:tplc="52142AA6"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CF63CE"/>
    <w:multiLevelType w:val="hybridMultilevel"/>
    <w:tmpl w:val="119CDAA4"/>
    <w:lvl w:ilvl="0" w:tplc="63145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9"/>
  </w:num>
  <w:num w:numId="6">
    <w:abstractNumId w:val="16"/>
  </w:num>
  <w:num w:numId="7">
    <w:abstractNumId w:val="22"/>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4"/>
  </w:num>
  <w:num w:numId="17">
    <w:abstractNumId w:val="6"/>
  </w:num>
  <w:num w:numId="18">
    <w:abstractNumId w:val="7"/>
  </w:num>
  <w:num w:numId="19">
    <w:abstractNumId w:val="4"/>
  </w:num>
  <w:num w:numId="20">
    <w:abstractNumId w:val="27"/>
  </w:num>
  <w:num w:numId="21">
    <w:abstractNumId w:val="11"/>
  </w:num>
  <w:num w:numId="22">
    <w:abstractNumId w:val="25"/>
  </w:num>
  <w:num w:numId="23">
    <w:abstractNumId w:val="17"/>
  </w:num>
  <w:num w:numId="24">
    <w:abstractNumId w:val="23"/>
  </w:num>
  <w:num w:numId="25">
    <w:abstractNumId w:val="15"/>
  </w:num>
  <w:num w:numId="26">
    <w:abstractNumId w:val="12"/>
  </w:num>
  <w:num w:numId="27">
    <w:abstractNumId w:val="12"/>
  </w:num>
  <w:num w:numId="28">
    <w:abstractNumId w:val="5"/>
  </w:num>
  <w:num w:numId="29">
    <w:abstractNumId w:val="26"/>
  </w:num>
  <w:num w:numId="30">
    <w:abstractNumId w:val="21"/>
  </w:num>
  <w:num w:numId="3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CC9"/>
    <w:rsid w:val="000006E1"/>
    <w:rsid w:val="00002A37"/>
    <w:rsid w:val="0000564C"/>
    <w:rsid w:val="00006446"/>
    <w:rsid w:val="00006896"/>
    <w:rsid w:val="00007CDC"/>
    <w:rsid w:val="00011B28"/>
    <w:rsid w:val="00011CA9"/>
    <w:rsid w:val="00012BCE"/>
    <w:rsid w:val="00015D15"/>
    <w:rsid w:val="0001690D"/>
    <w:rsid w:val="00017061"/>
    <w:rsid w:val="0002564D"/>
    <w:rsid w:val="00025ECA"/>
    <w:rsid w:val="000308C1"/>
    <w:rsid w:val="000325B8"/>
    <w:rsid w:val="00033E8E"/>
    <w:rsid w:val="00034C15"/>
    <w:rsid w:val="00036BA1"/>
    <w:rsid w:val="000422E2"/>
    <w:rsid w:val="00042F22"/>
    <w:rsid w:val="000444EF"/>
    <w:rsid w:val="00046811"/>
    <w:rsid w:val="00052A07"/>
    <w:rsid w:val="000534E3"/>
    <w:rsid w:val="000536EC"/>
    <w:rsid w:val="0005606A"/>
    <w:rsid w:val="00057117"/>
    <w:rsid w:val="00060911"/>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AEB"/>
    <w:rsid w:val="0009510F"/>
    <w:rsid w:val="00097FAA"/>
    <w:rsid w:val="000A1B7B"/>
    <w:rsid w:val="000A4EE7"/>
    <w:rsid w:val="000A56F2"/>
    <w:rsid w:val="000B2719"/>
    <w:rsid w:val="000B3A8F"/>
    <w:rsid w:val="000B3E9F"/>
    <w:rsid w:val="000B4AB9"/>
    <w:rsid w:val="000B58C3"/>
    <w:rsid w:val="000B61E9"/>
    <w:rsid w:val="000C165A"/>
    <w:rsid w:val="000C2E19"/>
    <w:rsid w:val="000D07BA"/>
    <w:rsid w:val="000D0D07"/>
    <w:rsid w:val="000D4797"/>
    <w:rsid w:val="000E0102"/>
    <w:rsid w:val="000E0527"/>
    <w:rsid w:val="000E1D59"/>
    <w:rsid w:val="000E1E92"/>
    <w:rsid w:val="000E2472"/>
    <w:rsid w:val="000E611B"/>
    <w:rsid w:val="000E6906"/>
    <w:rsid w:val="000F00D8"/>
    <w:rsid w:val="000F06D6"/>
    <w:rsid w:val="000F0EB1"/>
    <w:rsid w:val="000F1106"/>
    <w:rsid w:val="000F3BE9"/>
    <w:rsid w:val="000F3F6C"/>
    <w:rsid w:val="000F6DF3"/>
    <w:rsid w:val="000F7C3A"/>
    <w:rsid w:val="001005FF"/>
    <w:rsid w:val="001062FB"/>
    <w:rsid w:val="001063E6"/>
    <w:rsid w:val="001119AD"/>
    <w:rsid w:val="00113CF4"/>
    <w:rsid w:val="001153EA"/>
    <w:rsid w:val="00115643"/>
    <w:rsid w:val="00116765"/>
    <w:rsid w:val="001219F5"/>
    <w:rsid w:val="00121A20"/>
    <w:rsid w:val="0012377F"/>
    <w:rsid w:val="00124314"/>
    <w:rsid w:val="00125A27"/>
    <w:rsid w:val="00126B4A"/>
    <w:rsid w:val="00132FD0"/>
    <w:rsid w:val="001344C0"/>
    <w:rsid w:val="001346FA"/>
    <w:rsid w:val="00135252"/>
    <w:rsid w:val="00137AB5"/>
    <w:rsid w:val="00137F0B"/>
    <w:rsid w:val="001448EB"/>
    <w:rsid w:val="00150244"/>
    <w:rsid w:val="00151E23"/>
    <w:rsid w:val="001526E0"/>
    <w:rsid w:val="001551B5"/>
    <w:rsid w:val="00161E23"/>
    <w:rsid w:val="0016340C"/>
    <w:rsid w:val="0016539B"/>
    <w:rsid w:val="001659C1"/>
    <w:rsid w:val="00173A8E"/>
    <w:rsid w:val="0017502C"/>
    <w:rsid w:val="0018143F"/>
    <w:rsid w:val="00181FF8"/>
    <w:rsid w:val="00184454"/>
    <w:rsid w:val="00190AC1"/>
    <w:rsid w:val="0019341A"/>
    <w:rsid w:val="00196DB6"/>
    <w:rsid w:val="00197DF9"/>
    <w:rsid w:val="001A1987"/>
    <w:rsid w:val="001A2564"/>
    <w:rsid w:val="001A6173"/>
    <w:rsid w:val="001A6CBA"/>
    <w:rsid w:val="001B0D97"/>
    <w:rsid w:val="001B5A5D"/>
    <w:rsid w:val="001C0603"/>
    <w:rsid w:val="001C1CE5"/>
    <w:rsid w:val="001C2E21"/>
    <w:rsid w:val="001C3D2A"/>
    <w:rsid w:val="001C67D9"/>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32E4"/>
    <w:rsid w:val="00235632"/>
    <w:rsid w:val="00235842"/>
    <w:rsid w:val="00235872"/>
    <w:rsid w:val="00241559"/>
    <w:rsid w:val="002435B3"/>
    <w:rsid w:val="002458EB"/>
    <w:rsid w:val="002500C8"/>
    <w:rsid w:val="00253513"/>
    <w:rsid w:val="00257543"/>
    <w:rsid w:val="002617E7"/>
    <w:rsid w:val="00264228"/>
    <w:rsid w:val="00264334"/>
    <w:rsid w:val="0026473E"/>
    <w:rsid w:val="00266214"/>
    <w:rsid w:val="00267C83"/>
    <w:rsid w:val="0027144F"/>
    <w:rsid w:val="00271813"/>
    <w:rsid w:val="00271F3A"/>
    <w:rsid w:val="00273278"/>
    <w:rsid w:val="002737F4"/>
    <w:rsid w:val="00274589"/>
    <w:rsid w:val="002805F5"/>
    <w:rsid w:val="00280751"/>
    <w:rsid w:val="0028280A"/>
    <w:rsid w:val="00286ACD"/>
    <w:rsid w:val="00287838"/>
    <w:rsid w:val="002907B5"/>
    <w:rsid w:val="00292949"/>
    <w:rsid w:val="00292EB7"/>
    <w:rsid w:val="00293DB1"/>
    <w:rsid w:val="00296227"/>
    <w:rsid w:val="00296F44"/>
    <w:rsid w:val="0029777D"/>
    <w:rsid w:val="002A055E"/>
    <w:rsid w:val="002A1D4E"/>
    <w:rsid w:val="002A2869"/>
    <w:rsid w:val="002B24D6"/>
    <w:rsid w:val="002B25FD"/>
    <w:rsid w:val="002B3012"/>
    <w:rsid w:val="002C1301"/>
    <w:rsid w:val="002C41E6"/>
    <w:rsid w:val="002D071A"/>
    <w:rsid w:val="002D34B2"/>
    <w:rsid w:val="002D3B5B"/>
    <w:rsid w:val="002D48B0"/>
    <w:rsid w:val="002D5B37"/>
    <w:rsid w:val="002D7637"/>
    <w:rsid w:val="002E17F2"/>
    <w:rsid w:val="002E5845"/>
    <w:rsid w:val="002E7CAE"/>
    <w:rsid w:val="002F2771"/>
    <w:rsid w:val="002F37A9"/>
    <w:rsid w:val="002F3BD0"/>
    <w:rsid w:val="00300FE0"/>
    <w:rsid w:val="00301CE6"/>
    <w:rsid w:val="0030256B"/>
    <w:rsid w:val="0030501F"/>
    <w:rsid w:val="00307BA1"/>
    <w:rsid w:val="00311702"/>
    <w:rsid w:val="00311E82"/>
    <w:rsid w:val="00313FD6"/>
    <w:rsid w:val="003143BD"/>
    <w:rsid w:val="00315363"/>
    <w:rsid w:val="003203ED"/>
    <w:rsid w:val="00322C9F"/>
    <w:rsid w:val="00324D23"/>
    <w:rsid w:val="00331751"/>
    <w:rsid w:val="00332900"/>
    <w:rsid w:val="00334579"/>
    <w:rsid w:val="00335858"/>
    <w:rsid w:val="00336BDA"/>
    <w:rsid w:val="00342BD7"/>
    <w:rsid w:val="00344131"/>
    <w:rsid w:val="00346DB5"/>
    <w:rsid w:val="003477B1"/>
    <w:rsid w:val="003539CC"/>
    <w:rsid w:val="00357380"/>
    <w:rsid w:val="003602D9"/>
    <w:rsid w:val="003604CE"/>
    <w:rsid w:val="00367EFF"/>
    <w:rsid w:val="00370E47"/>
    <w:rsid w:val="003742AC"/>
    <w:rsid w:val="00376047"/>
    <w:rsid w:val="00377133"/>
    <w:rsid w:val="00377CE1"/>
    <w:rsid w:val="00381A13"/>
    <w:rsid w:val="00385BF0"/>
    <w:rsid w:val="00391A1F"/>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D8F"/>
    <w:rsid w:val="003E15FA"/>
    <w:rsid w:val="003E55E4"/>
    <w:rsid w:val="003E74E3"/>
    <w:rsid w:val="003F05C7"/>
    <w:rsid w:val="003F2CD4"/>
    <w:rsid w:val="003F3446"/>
    <w:rsid w:val="003F4445"/>
    <w:rsid w:val="003F6BBE"/>
    <w:rsid w:val="004000E8"/>
    <w:rsid w:val="004003CB"/>
    <w:rsid w:val="00402A10"/>
    <w:rsid w:val="00402E2B"/>
    <w:rsid w:val="0040512B"/>
    <w:rsid w:val="00405CA5"/>
    <w:rsid w:val="00407CD3"/>
    <w:rsid w:val="00410134"/>
    <w:rsid w:val="00410B72"/>
    <w:rsid w:val="00410F18"/>
    <w:rsid w:val="00412387"/>
    <w:rsid w:val="0041263E"/>
    <w:rsid w:val="00413AAC"/>
    <w:rsid w:val="00413E92"/>
    <w:rsid w:val="00414FFE"/>
    <w:rsid w:val="00421105"/>
    <w:rsid w:val="00421D03"/>
    <w:rsid w:val="00422AA4"/>
    <w:rsid w:val="004242F4"/>
    <w:rsid w:val="00427248"/>
    <w:rsid w:val="00427A72"/>
    <w:rsid w:val="00437447"/>
    <w:rsid w:val="00441A92"/>
    <w:rsid w:val="004431DC"/>
    <w:rsid w:val="00444F56"/>
    <w:rsid w:val="00446488"/>
    <w:rsid w:val="004517AA"/>
    <w:rsid w:val="00452C8E"/>
    <w:rsid w:val="00452CAC"/>
    <w:rsid w:val="00457565"/>
    <w:rsid w:val="00457B71"/>
    <w:rsid w:val="00465C4A"/>
    <w:rsid w:val="004669E2"/>
    <w:rsid w:val="004674B7"/>
    <w:rsid w:val="00470C31"/>
    <w:rsid w:val="00471DE0"/>
    <w:rsid w:val="004734D0"/>
    <w:rsid w:val="004745C1"/>
    <w:rsid w:val="0047556B"/>
    <w:rsid w:val="00477768"/>
    <w:rsid w:val="00480CD1"/>
    <w:rsid w:val="0048134D"/>
    <w:rsid w:val="00492BC5"/>
    <w:rsid w:val="004964F1"/>
    <w:rsid w:val="004A16BC"/>
    <w:rsid w:val="004A2B94"/>
    <w:rsid w:val="004B0AAC"/>
    <w:rsid w:val="004B59C2"/>
    <w:rsid w:val="004B6F6A"/>
    <w:rsid w:val="004B7C0C"/>
    <w:rsid w:val="004C3898"/>
    <w:rsid w:val="004D1DD8"/>
    <w:rsid w:val="004D2408"/>
    <w:rsid w:val="004D36B1"/>
    <w:rsid w:val="004D7EBD"/>
    <w:rsid w:val="004E2680"/>
    <w:rsid w:val="004E28F9"/>
    <w:rsid w:val="004E2B9F"/>
    <w:rsid w:val="004E462E"/>
    <w:rsid w:val="004E56DC"/>
    <w:rsid w:val="004E76F4"/>
    <w:rsid w:val="004F0B4E"/>
    <w:rsid w:val="004F0B6C"/>
    <w:rsid w:val="004F2078"/>
    <w:rsid w:val="004F2204"/>
    <w:rsid w:val="004F3827"/>
    <w:rsid w:val="004F4DA3"/>
    <w:rsid w:val="004F62F4"/>
    <w:rsid w:val="005024E5"/>
    <w:rsid w:val="00505060"/>
    <w:rsid w:val="00506557"/>
    <w:rsid w:val="0050677A"/>
    <w:rsid w:val="005108D8"/>
    <w:rsid w:val="005116F9"/>
    <w:rsid w:val="005153A7"/>
    <w:rsid w:val="00517F11"/>
    <w:rsid w:val="005215BD"/>
    <w:rsid w:val="005219CF"/>
    <w:rsid w:val="00521AD9"/>
    <w:rsid w:val="00530028"/>
    <w:rsid w:val="00532486"/>
    <w:rsid w:val="00534B59"/>
    <w:rsid w:val="00536759"/>
    <w:rsid w:val="00537C62"/>
    <w:rsid w:val="00543100"/>
    <w:rsid w:val="00545BC5"/>
    <w:rsid w:val="00546970"/>
    <w:rsid w:val="00547678"/>
    <w:rsid w:val="00554E19"/>
    <w:rsid w:val="005568AC"/>
    <w:rsid w:val="0056121F"/>
    <w:rsid w:val="005618F7"/>
    <w:rsid w:val="00572505"/>
    <w:rsid w:val="00582809"/>
    <w:rsid w:val="0058798C"/>
    <w:rsid w:val="005900FA"/>
    <w:rsid w:val="005930D2"/>
    <w:rsid w:val="005935A4"/>
    <w:rsid w:val="0059384E"/>
    <w:rsid w:val="00593A0E"/>
    <w:rsid w:val="005948C2"/>
    <w:rsid w:val="00595DCA"/>
    <w:rsid w:val="0059779B"/>
    <w:rsid w:val="005A209A"/>
    <w:rsid w:val="005A662D"/>
    <w:rsid w:val="005B1409"/>
    <w:rsid w:val="005B35D7"/>
    <w:rsid w:val="005B392A"/>
    <w:rsid w:val="005B3AA3"/>
    <w:rsid w:val="005B6F83"/>
    <w:rsid w:val="005C5984"/>
    <w:rsid w:val="005C74FB"/>
    <w:rsid w:val="005D1602"/>
    <w:rsid w:val="005E156A"/>
    <w:rsid w:val="005E20B3"/>
    <w:rsid w:val="005E3689"/>
    <w:rsid w:val="005E385F"/>
    <w:rsid w:val="005E4CCA"/>
    <w:rsid w:val="005E4F2D"/>
    <w:rsid w:val="005E5B81"/>
    <w:rsid w:val="005E7606"/>
    <w:rsid w:val="005F2CB1"/>
    <w:rsid w:val="005F3025"/>
    <w:rsid w:val="005F5144"/>
    <w:rsid w:val="005F618C"/>
    <w:rsid w:val="005F6711"/>
    <w:rsid w:val="005F70BD"/>
    <w:rsid w:val="005F7C5B"/>
    <w:rsid w:val="0060283C"/>
    <w:rsid w:val="00604F14"/>
    <w:rsid w:val="0060548B"/>
    <w:rsid w:val="00606B6A"/>
    <w:rsid w:val="00611B83"/>
    <w:rsid w:val="00613257"/>
    <w:rsid w:val="00614581"/>
    <w:rsid w:val="00620A71"/>
    <w:rsid w:val="00620D80"/>
    <w:rsid w:val="006234A6"/>
    <w:rsid w:val="00630001"/>
    <w:rsid w:val="006311B3"/>
    <w:rsid w:val="0063284C"/>
    <w:rsid w:val="00636398"/>
    <w:rsid w:val="006368D3"/>
    <w:rsid w:val="006377EC"/>
    <w:rsid w:val="0064151F"/>
    <w:rsid w:val="00641533"/>
    <w:rsid w:val="0064208D"/>
    <w:rsid w:val="00643475"/>
    <w:rsid w:val="00643891"/>
    <w:rsid w:val="0064396A"/>
    <w:rsid w:val="0064624E"/>
    <w:rsid w:val="00650AB9"/>
    <w:rsid w:val="006543CB"/>
    <w:rsid w:val="00655733"/>
    <w:rsid w:val="00655ACD"/>
    <w:rsid w:val="00656A92"/>
    <w:rsid w:val="00656DDE"/>
    <w:rsid w:val="0066011D"/>
    <w:rsid w:val="006607C0"/>
    <w:rsid w:val="006613A6"/>
    <w:rsid w:val="006627A2"/>
    <w:rsid w:val="006634E6"/>
    <w:rsid w:val="00664980"/>
    <w:rsid w:val="006655EE"/>
    <w:rsid w:val="00667EE7"/>
    <w:rsid w:val="00670922"/>
    <w:rsid w:val="00670B39"/>
    <w:rsid w:val="00670BE1"/>
    <w:rsid w:val="0067218F"/>
    <w:rsid w:val="006741F2"/>
    <w:rsid w:val="00674CC3"/>
    <w:rsid w:val="00675C72"/>
    <w:rsid w:val="006771F9"/>
    <w:rsid w:val="006776D7"/>
    <w:rsid w:val="00680327"/>
    <w:rsid w:val="00681003"/>
    <w:rsid w:val="006817C9"/>
    <w:rsid w:val="00683ECE"/>
    <w:rsid w:val="00687D8F"/>
    <w:rsid w:val="00690E16"/>
    <w:rsid w:val="00695FC2"/>
    <w:rsid w:val="00696949"/>
    <w:rsid w:val="00697052"/>
    <w:rsid w:val="006A46FB"/>
    <w:rsid w:val="006A5417"/>
    <w:rsid w:val="006A5E28"/>
    <w:rsid w:val="006A6494"/>
    <w:rsid w:val="006A697B"/>
    <w:rsid w:val="006A7AFF"/>
    <w:rsid w:val="006B1816"/>
    <w:rsid w:val="006B2099"/>
    <w:rsid w:val="006B35D0"/>
    <w:rsid w:val="006B50CF"/>
    <w:rsid w:val="006B6358"/>
    <w:rsid w:val="006C03B8"/>
    <w:rsid w:val="006C5EC9"/>
    <w:rsid w:val="006C6059"/>
    <w:rsid w:val="006C7522"/>
    <w:rsid w:val="006D6F08"/>
    <w:rsid w:val="006E062C"/>
    <w:rsid w:val="006E1BF4"/>
    <w:rsid w:val="006E1C82"/>
    <w:rsid w:val="006E28B7"/>
    <w:rsid w:val="006E2A9B"/>
    <w:rsid w:val="006E3299"/>
    <w:rsid w:val="006E3310"/>
    <w:rsid w:val="006E4E39"/>
    <w:rsid w:val="006E565E"/>
    <w:rsid w:val="006E673D"/>
    <w:rsid w:val="006E75F5"/>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041A"/>
    <w:rsid w:val="007257D0"/>
    <w:rsid w:val="00726EA6"/>
    <w:rsid w:val="00727208"/>
    <w:rsid w:val="00727680"/>
    <w:rsid w:val="0072794F"/>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30B"/>
    <w:rsid w:val="00785490"/>
    <w:rsid w:val="00791415"/>
    <w:rsid w:val="007925EA"/>
    <w:rsid w:val="00793CD8"/>
    <w:rsid w:val="00795C92"/>
    <w:rsid w:val="00796231"/>
    <w:rsid w:val="007A1CB3"/>
    <w:rsid w:val="007A274C"/>
    <w:rsid w:val="007A306F"/>
    <w:rsid w:val="007A3CAD"/>
    <w:rsid w:val="007A43A6"/>
    <w:rsid w:val="007A58A6"/>
    <w:rsid w:val="007A5A71"/>
    <w:rsid w:val="007B3D2D"/>
    <w:rsid w:val="007B50AE"/>
    <w:rsid w:val="007B51DF"/>
    <w:rsid w:val="007C05DD"/>
    <w:rsid w:val="007C3D18"/>
    <w:rsid w:val="007C60BF"/>
    <w:rsid w:val="007C6A07"/>
    <w:rsid w:val="007C6F89"/>
    <w:rsid w:val="007C75A1"/>
    <w:rsid w:val="007C77A5"/>
    <w:rsid w:val="007D04E5"/>
    <w:rsid w:val="007D08B8"/>
    <w:rsid w:val="007D5901"/>
    <w:rsid w:val="007D64FF"/>
    <w:rsid w:val="007D7526"/>
    <w:rsid w:val="007E4610"/>
    <w:rsid w:val="007E4715"/>
    <w:rsid w:val="007E505B"/>
    <w:rsid w:val="007E6419"/>
    <w:rsid w:val="007E64ED"/>
    <w:rsid w:val="007E7091"/>
    <w:rsid w:val="007F63E7"/>
    <w:rsid w:val="00803FAE"/>
    <w:rsid w:val="008041E7"/>
    <w:rsid w:val="0080605F"/>
    <w:rsid w:val="0080682F"/>
    <w:rsid w:val="00807786"/>
    <w:rsid w:val="00811FCB"/>
    <w:rsid w:val="008155C3"/>
    <w:rsid w:val="008158D6"/>
    <w:rsid w:val="00817196"/>
    <w:rsid w:val="008235DB"/>
    <w:rsid w:val="00824AB4"/>
    <w:rsid w:val="00825C42"/>
    <w:rsid w:val="00825D25"/>
    <w:rsid w:val="00827D6F"/>
    <w:rsid w:val="00833590"/>
    <w:rsid w:val="008376AC"/>
    <w:rsid w:val="008444E8"/>
    <w:rsid w:val="00844E80"/>
    <w:rsid w:val="00846FE7"/>
    <w:rsid w:val="00847BCE"/>
    <w:rsid w:val="008517C8"/>
    <w:rsid w:val="008525DD"/>
    <w:rsid w:val="00856911"/>
    <w:rsid w:val="008677FD"/>
    <w:rsid w:val="008706D4"/>
    <w:rsid w:val="00870BFD"/>
    <w:rsid w:val="00870F8A"/>
    <w:rsid w:val="008719A4"/>
    <w:rsid w:val="00871D23"/>
    <w:rsid w:val="00874312"/>
    <w:rsid w:val="0087437C"/>
    <w:rsid w:val="00875CD7"/>
    <w:rsid w:val="00876B4D"/>
    <w:rsid w:val="00877F18"/>
    <w:rsid w:val="0088357E"/>
    <w:rsid w:val="00884346"/>
    <w:rsid w:val="008871E6"/>
    <w:rsid w:val="008941E3"/>
    <w:rsid w:val="00894A88"/>
    <w:rsid w:val="00895386"/>
    <w:rsid w:val="008958D6"/>
    <w:rsid w:val="008A21FF"/>
    <w:rsid w:val="008A2CE2"/>
    <w:rsid w:val="008A30AC"/>
    <w:rsid w:val="008A30DB"/>
    <w:rsid w:val="008A44B8"/>
    <w:rsid w:val="008A51A8"/>
    <w:rsid w:val="008A54C7"/>
    <w:rsid w:val="008A73FB"/>
    <w:rsid w:val="008A77D8"/>
    <w:rsid w:val="008B0483"/>
    <w:rsid w:val="008B120C"/>
    <w:rsid w:val="008B51A0"/>
    <w:rsid w:val="008B592A"/>
    <w:rsid w:val="008B7B5C"/>
    <w:rsid w:val="008C0BDC"/>
    <w:rsid w:val="008C0C99"/>
    <w:rsid w:val="008C2017"/>
    <w:rsid w:val="008C4958"/>
    <w:rsid w:val="008C4BAA"/>
    <w:rsid w:val="008C6AE8"/>
    <w:rsid w:val="008C7573"/>
    <w:rsid w:val="008D00A5"/>
    <w:rsid w:val="008D34F1"/>
    <w:rsid w:val="008D39D8"/>
    <w:rsid w:val="008D5C34"/>
    <w:rsid w:val="008D5F46"/>
    <w:rsid w:val="008D6D1A"/>
    <w:rsid w:val="008E065E"/>
    <w:rsid w:val="008E0927"/>
    <w:rsid w:val="008E1909"/>
    <w:rsid w:val="008F1EAB"/>
    <w:rsid w:val="008F24F6"/>
    <w:rsid w:val="008F33DC"/>
    <w:rsid w:val="008F477F"/>
    <w:rsid w:val="0090039D"/>
    <w:rsid w:val="00902350"/>
    <w:rsid w:val="00902A9F"/>
    <w:rsid w:val="0090336B"/>
    <w:rsid w:val="009053AA"/>
    <w:rsid w:val="00906011"/>
    <w:rsid w:val="00906939"/>
    <w:rsid w:val="00910B7D"/>
    <w:rsid w:val="00911DFB"/>
    <w:rsid w:val="0091381D"/>
    <w:rsid w:val="009139D9"/>
    <w:rsid w:val="00914AD8"/>
    <w:rsid w:val="00916079"/>
    <w:rsid w:val="00917CE9"/>
    <w:rsid w:val="00920BF2"/>
    <w:rsid w:val="00922010"/>
    <w:rsid w:val="00926DA9"/>
    <w:rsid w:val="00927D1C"/>
    <w:rsid w:val="00931BD9"/>
    <w:rsid w:val="00934EBB"/>
    <w:rsid w:val="009368F3"/>
    <w:rsid w:val="00941636"/>
    <w:rsid w:val="00943742"/>
    <w:rsid w:val="00945C05"/>
    <w:rsid w:val="00946945"/>
    <w:rsid w:val="00947713"/>
    <w:rsid w:val="00950DE7"/>
    <w:rsid w:val="00953920"/>
    <w:rsid w:val="00953AE2"/>
    <w:rsid w:val="00953D47"/>
    <w:rsid w:val="0095681E"/>
    <w:rsid w:val="009572D4"/>
    <w:rsid w:val="00957DF2"/>
    <w:rsid w:val="00961921"/>
    <w:rsid w:val="0096430A"/>
    <w:rsid w:val="0096554B"/>
    <w:rsid w:val="0096584A"/>
    <w:rsid w:val="00971F08"/>
    <w:rsid w:val="00975D04"/>
    <w:rsid w:val="0097603D"/>
    <w:rsid w:val="00976949"/>
    <w:rsid w:val="00980477"/>
    <w:rsid w:val="009805A1"/>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32F0"/>
    <w:rsid w:val="009D4D00"/>
    <w:rsid w:val="009D4FF0"/>
    <w:rsid w:val="009D703C"/>
    <w:rsid w:val="009D718F"/>
    <w:rsid w:val="009D786B"/>
    <w:rsid w:val="009E068F"/>
    <w:rsid w:val="009E14E0"/>
    <w:rsid w:val="009E35DB"/>
    <w:rsid w:val="009E47A3"/>
    <w:rsid w:val="009F08F3"/>
    <w:rsid w:val="009F344F"/>
    <w:rsid w:val="00A031D8"/>
    <w:rsid w:val="00A048A8"/>
    <w:rsid w:val="00A04F49"/>
    <w:rsid w:val="00A102AB"/>
    <w:rsid w:val="00A1170A"/>
    <w:rsid w:val="00A13E54"/>
    <w:rsid w:val="00A17F63"/>
    <w:rsid w:val="00A2193B"/>
    <w:rsid w:val="00A2351A"/>
    <w:rsid w:val="00A264A9"/>
    <w:rsid w:val="00A26DCF"/>
    <w:rsid w:val="00A27785"/>
    <w:rsid w:val="00A30187"/>
    <w:rsid w:val="00A3448A"/>
    <w:rsid w:val="00A36297"/>
    <w:rsid w:val="00A41E2B"/>
    <w:rsid w:val="00A444F6"/>
    <w:rsid w:val="00A45B74"/>
    <w:rsid w:val="00A52038"/>
    <w:rsid w:val="00A52E1D"/>
    <w:rsid w:val="00A5490B"/>
    <w:rsid w:val="00A61499"/>
    <w:rsid w:val="00A62A77"/>
    <w:rsid w:val="00A63483"/>
    <w:rsid w:val="00A657D7"/>
    <w:rsid w:val="00A65CE1"/>
    <w:rsid w:val="00A660AC"/>
    <w:rsid w:val="00A67E6C"/>
    <w:rsid w:val="00A71B99"/>
    <w:rsid w:val="00A72222"/>
    <w:rsid w:val="00A739D0"/>
    <w:rsid w:val="00A761D4"/>
    <w:rsid w:val="00A7700C"/>
    <w:rsid w:val="00A77EC4"/>
    <w:rsid w:val="00A9031E"/>
    <w:rsid w:val="00A92879"/>
    <w:rsid w:val="00A9442A"/>
    <w:rsid w:val="00A95C50"/>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5F5"/>
    <w:rsid w:val="00AE40E0"/>
    <w:rsid w:val="00AE4DBA"/>
    <w:rsid w:val="00AE4F07"/>
    <w:rsid w:val="00AF0AF4"/>
    <w:rsid w:val="00AF1C5D"/>
    <w:rsid w:val="00AF42D7"/>
    <w:rsid w:val="00B006FE"/>
    <w:rsid w:val="00B007CB"/>
    <w:rsid w:val="00B02AA9"/>
    <w:rsid w:val="00B02FA3"/>
    <w:rsid w:val="00B05084"/>
    <w:rsid w:val="00B0791F"/>
    <w:rsid w:val="00B157F9"/>
    <w:rsid w:val="00B20256"/>
    <w:rsid w:val="00B20D09"/>
    <w:rsid w:val="00B2763F"/>
    <w:rsid w:val="00B27AAC"/>
    <w:rsid w:val="00B307A5"/>
    <w:rsid w:val="00B30929"/>
    <w:rsid w:val="00B31577"/>
    <w:rsid w:val="00B372AA"/>
    <w:rsid w:val="00B40445"/>
    <w:rsid w:val="00B409E0"/>
    <w:rsid w:val="00B41888"/>
    <w:rsid w:val="00B45A52"/>
    <w:rsid w:val="00B46175"/>
    <w:rsid w:val="00B4679E"/>
    <w:rsid w:val="00B548B7"/>
    <w:rsid w:val="00B6200B"/>
    <w:rsid w:val="00B62473"/>
    <w:rsid w:val="00B664C7"/>
    <w:rsid w:val="00B739F6"/>
    <w:rsid w:val="00B81A6C"/>
    <w:rsid w:val="00B85DE5"/>
    <w:rsid w:val="00B877AF"/>
    <w:rsid w:val="00B90F73"/>
    <w:rsid w:val="00B93B59"/>
    <w:rsid w:val="00B9406A"/>
    <w:rsid w:val="00BA2280"/>
    <w:rsid w:val="00BA2A08"/>
    <w:rsid w:val="00BA56D2"/>
    <w:rsid w:val="00BA76E0"/>
    <w:rsid w:val="00BB2A25"/>
    <w:rsid w:val="00BB41AD"/>
    <w:rsid w:val="00BB51E9"/>
    <w:rsid w:val="00BB716A"/>
    <w:rsid w:val="00BC0FDC"/>
    <w:rsid w:val="00BC3053"/>
    <w:rsid w:val="00BC4D2E"/>
    <w:rsid w:val="00BD0E28"/>
    <w:rsid w:val="00BD48AC"/>
    <w:rsid w:val="00BD5F1A"/>
    <w:rsid w:val="00BE1234"/>
    <w:rsid w:val="00BE2FA6"/>
    <w:rsid w:val="00BE333F"/>
    <w:rsid w:val="00BE3F17"/>
    <w:rsid w:val="00BE7406"/>
    <w:rsid w:val="00BE7603"/>
    <w:rsid w:val="00BF06B0"/>
    <w:rsid w:val="00BF3279"/>
    <w:rsid w:val="00BF74C7"/>
    <w:rsid w:val="00C015F1"/>
    <w:rsid w:val="00C01F33"/>
    <w:rsid w:val="00C0224B"/>
    <w:rsid w:val="00C02CC6"/>
    <w:rsid w:val="00C040F7"/>
    <w:rsid w:val="00C044AB"/>
    <w:rsid w:val="00C051AA"/>
    <w:rsid w:val="00C056D2"/>
    <w:rsid w:val="00C05706"/>
    <w:rsid w:val="00C07377"/>
    <w:rsid w:val="00C10478"/>
    <w:rsid w:val="00C12107"/>
    <w:rsid w:val="00C14D4B"/>
    <w:rsid w:val="00C154BB"/>
    <w:rsid w:val="00C253AA"/>
    <w:rsid w:val="00C268E6"/>
    <w:rsid w:val="00C279B5"/>
    <w:rsid w:val="00C27C45"/>
    <w:rsid w:val="00C335FA"/>
    <w:rsid w:val="00C363A7"/>
    <w:rsid w:val="00C3719D"/>
    <w:rsid w:val="00C37CB2"/>
    <w:rsid w:val="00C473A5"/>
    <w:rsid w:val="00C534FC"/>
    <w:rsid w:val="00C542EE"/>
    <w:rsid w:val="00C54995"/>
    <w:rsid w:val="00C54D41"/>
    <w:rsid w:val="00C60783"/>
    <w:rsid w:val="00C64672"/>
    <w:rsid w:val="00C67867"/>
    <w:rsid w:val="00C70697"/>
    <w:rsid w:val="00C72093"/>
    <w:rsid w:val="00C72EF4"/>
    <w:rsid w:val="00C744FE"/>
    <w:rsid w:val="00C75D2F"/>
    <w:rsid w:val="00C767BE"/>
    <w:rsid w:val="00C76E3C"/>
    <w:rsid w:val="00C81568"/>
    <w:rsid w:val="00C83517"/>
    <w:rsid w:val="00C9027A"/>
    <w:rsid w:val="00C9068E"/>
    <w:rsid w:val="00C93814"/>
    <w:rsid w:val="00C93C4B"/>
    <w:rsid w:val="00C944AB"/>
    <w:rsid w:val="00C95B40"/>
    <w:rsid w:val="00C95C8A"/>
    <w:rsid w:val="00CA1ED8"/>
    <w:rsid w:val="00CA2972"/>
    <w:rsid w:val="00CA3917"/>
    <w:rsid w:val="00CA5D4C"/>
    <w:rsid w:val="00CB1F63"/>
    <w:rsid w:val="00CB7170"/>
    <w:rsid w:val="00CC040E"/>
    <w:rsid w:val="00CC111F"/>
    <w:rsid w:val="00CC2011"/>
    <w:rsid w:val="00CC3EA0"/>
    <w:rsid w:val="00CC7B45"/>
    <w:rsid w:val="00CD1188"/>
    <w:rsid w:val="00CD2ED1"/>
    <w:rsid w:val="00CD337B"/>
    <w:rsid w:val="00CD3FAE"/>
    <w:rsid w:val="00CE0424"/>
    <w:rsid w:val="00CE4435"/>
    <w:rsid w:val="00CE4F41"/>
    <w:rsid w:val="00CE7561"/>
    <w:rsid w:val="00CF1354"/>
    <w:rsid w:val="00CF2564"/>
    <w:rsid w:val="00CF3B1F"/>
    <w:rsid w:val="00CF3BF6"/>
    <w:rsid w:val="00CF3F59"/>
    <w:rsid w:val="00CF625B"/>
    <w:rsid w:val="00CF687E"/>
    <w:rsid w:val="00D02CD1"/>
    <w:rsid w:val="00D0349B"/>
    <w:rsid w:val="00D07149"/>
    <w:rsid w:val="00D10249"/>
    <w:rsid w:val="00D1067A"/>
    <w:rsid w:val="00D115C3"/>
    <w:rsid w:val="00D11897"/>
    <w:rsid w:val="00D11A3D"/>
    <w:rsid w:val="00D13135"/>
    <w:rsid w:val="00D13E4E"/>
    <w:rsid w:val="00D21D1C"/>
    <w:rsid w:val="00D21FCA"/>
    <w:rsid w:val="00D239A7"/>
    <w:rsid w:val="00D23F47"/>
    <w:rsid w:val="00D279E5"/>
    <w:rsid w:val="00D36E71"/>
    <w:rsid w:val="00D37D87"/>
    <w:rsid w:val="00D40B33"/>
    <w:rsid w:val="00D4318F"/>
    <w:rsid w:val="00D438BF"/>
    <w:rsid w:val="00D43C98"/>
    <w:rsid w:val="00D440F8"/>
    <w:rsid w:val="00D441C5"/>
    <w:rsid w:val="00D45E7F"/>
    <w:rsid w:val="00D546FF"/>
    <w:rsid w:val="00D55AD5"/>
    <w:rsid w:val="00D576CA"/>
    <w:rsid w:val="00D61AF5"/>
    <w:rsid w:val="00D652B5"/>
    <w:rsid w:val="00D66155"/>
    <w:rsid w:val="00D708B0"/>
    <w:rsid w:val="00D77B1D"/>
    <w:rsid w:val="00D8021F"/>
    <w:rsid w:val="00D80383"/>
    <w:rsid w:val="00D823C6"/>
    <w:rsid w:val="00D8327F"/>
    <w:rsid w:val="00D86577"/>
    <w:rsid w:val="00D86CA3"/>
    <w:rsid w:val="00D871CE"/>
    <w:rsid w:val="00D90B26"/>
    <w:rsid w:val="00D9196D"/>
    <w:rsid w:val="00D92982"/>
    <w:rsid w:val="00D9626A"/>
    <w:rsid w:val="00DA305E"/>
    <w:rsid w:val="00DA5417"/>
    <w:rsid w:val="00DA56E8"/>
    <w:rsid w:val="00DB0A9F"/>
    <w:rsid w:val="00DB377D"/>
    <w:rsid w:val="00DC24AF"/>
    <w:rsid w:val="00DC2D36"/>
    <w:rsid w:val="00DC53EF"/>
    <w:rsid w:val="00DE5608"/>
    <w:rsid w:val="00DE58D0"/>
    <w:rsid w:val="00DE654F"/>
    <w:rsid w:val="00DF0B6E"/>
    <w:rsid w:val="00DF15E0"/>
    <w:rsid w:val="00DF37A0"/>
    <w:rsid w:val="00DF3D53"/>
    <w:rsid w:val="00E110E7"/>
    <w:rsid w:val="00E11B20"/>
    <w:rsid w:val="00E11CE5"/>
    <w:rsid w:val="00E1276A"/>
    <w:rsid w:val="00E17FA2"/>
    <w:rsid w:val="00E22330"/>
    <w:rsid w:val="00E30B5A"/>
    <w:rsid w:val="00E3123D"/>
    <w:rsid w:val="00E31461"/>
    <w:rsid w:val="00E31D43"/>
    <w:rsid w:val="00E32608"/>
    <w:rsid w:val="00E34188"/>
    <w:rsid w:val="00E34B6E"/>
    <w:rsid w:val="00E351A1"/>
    <w:rsid w:val="00E35559"/>
    <w:rsid w:val="00E3723A"/>
    <w:rsid w:val="00E37860"/>
    <w:rsid w:val="00E40568"/>
    <w:rsid w:val="00E446F1"/>
    <w:rsid w:val="00E4490A"/>
    <w:rsid w:val="00E46886"/>
    <w:rsid w:val="00E47AEF"/>
    <w:rsid w:val="00E52966"/>
    <w:rsid w:val="00E53B75"/>
    <w:rsid w:val="00E54E3B"/>
    <w:rsid w:val="00E57565"/>
    <w:rsid w:val="00E61380"/>
    <w:rsid w:val="00E63838"/>
    <w:rsid w:val="00E64434"/>
    <w:rsid w:val="00E67C51"/>
    <w:rsid w:val="00E72EFC"/>
    <w:rsid w:val="00E758EC"/>
    <w:rsid w:val="00E8175E"/>
    <w:rsid w:val="00E8234C"/>
    <w:rsid w:val="00E83AA9"/>
    <w:rsid w:val="00E85928"/>
    <w:rsid w:val="00E87822"/>
    <w:rsid w:val="00E90395"/>
    <w:rsid w:val="00E90E49"/>
    <w:rsid w:val="00E90F29"/>
    <w:rsid w:val="00E917F9"/>
    <w:rsid w:val="00E9291C"/>
    <w:rsid w:val="00E93FFE"/>
    <w:rsid w:val="00E94F8A"/>
    <w:rsid w:val="00EA0E25"/>
    <w:rsid w:val="00EA7A41"/>
    <w:rsid w:val="00EB077B"/>
    <w:rsid w:val="00EB0825"/>
    <w:rsid w:val="00EB20FA"/>
    <w:rsid w:val="00EB4EA2"/>
    <w:rsid w:val="00EB5553"/>
    <w:rsid w:val="00EC0CD8"/>
    <w:rsid w:val="00EC24D5"/>
    <w:rsid w:val="00EC27C6"/>
    <w:rsid w:val="00EC4207"/>
    <w:rsid w:val="00EC5653"/>
    <w:rsid w:val="00EC71CE"/>
    <w:rsid w:val="00ED1006"/>
    <w:rsid w:val="00ED2504"/>
    <w:rsid w:val="00EF18FE"/>
    <w:rsid w:val="00EF5787"/>
    <w:rsid w:val="00EF60D0"/>
    <w:rsid w:val="00F02CC9"/>
    <w:rsid w:val="00F02EDF"/>
    <w:rsid w:val="00F034E1"/>
    <w:rsid w:val="00F0528D"/>
    <w:rsid w:val="00F06C67"/>
    <w:rsid w:val="00F06DFD"/>
    <w:rsid w:val="00F071D1"/>
    <w:rsid w:val="00F07533"/>
    <w:rsid w:val="00F10629"/>
    <w:rsid w:val="00F15FA5"/>
    <w:rsid w:val="00F209B7"/>
    <w:rsid w:val="00F20D09"/>
    <w:rsid w:val="00F20F5C"/>
    <w:rsid w:val="00F2376F"/>
    <w:rsid w:val="00F243D8"/>
    <w:rsid w:val="00F273DF"/>
    <w:rsid w:val="00F30828"/>
    <w:rsid w:val="00F313D6"/>
    <w:rsid w:val="00F3502F"/>
    <w:rsid w:val="00F40F0C"/>
    <w:rsid w:val="00F463A7"/>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F09"/>
    <w:rsid w:val="00FB4C80"/>
    <w:rsid w:val="00FB6A6A"/>
    <w:rsid w:val="00FC3D73"/>
    <w:rsid w:val="00FC7429"/>
    <w:rsid w:val="00FD07F6"/>
    <w:rsid w:val="00FD1EC8"/>
    <w:rsid w:val="00FD3089"/>
    <w:rsid w:val="00FD42E6"/>
    <w:rsid w:val="00FD47ED"/>
    <w:rsid w:val="00FD66AA"/>
    <w:rsid w:val="00FD74DB"/>
    <w:rsid w:val="00FD7660"/>
    <w:rsid w:val="00FE0655"/>
    <w:rsid w:val="00FE2365"/>
    <w:rsid w:val="00FE2979"/>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30EE71"/>
  <w15:chartTrackingRefBased/>
  <w15:docId w15:val="{646385FB-5496-4513-92CB-EB92219DA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CommentsChar">
    <w:name w:val="Comments Char"/>
    <w:link w:val="Comments"/>
    <w:locked/>
    <w:rsid w:val="00DF3D53"/>
    <w:rPr>
      <w:rFonts w:ascii="Arial" w:eastAsia="MS Mincho" w:hAnsi="Arial" w:cs="Arial"/>
      <w:i/>
      <w:noProof/>
      <w:sz w:val="18"/>
      <w:szCs w:val="24"/>
    </w:rPr>
  </w:style>
  <w:style w:type="paragraph" w:customStyle="1" w:styleId="Comments">
    <w:name w:val="Comments"/>
    <w:basedOn w:val="Normal"/>
    <w:link w:val="CommentsChar"/>
    <w:qFormat/>
    <w:rsid w:val="00DF3D53"/>
    <w:pPr>
      <w:overflowPunct/>
      <w:autoSpaceDE/>
      <w:autoSpaceDN/>
      <w:adjustRightInd/>
      <w:spacing w:before="40" w:after="0"/>
      <w:textAlignment w:val="auto"/>
    </w:pPr>
    <w:rPr>
      <w:rFonts w:ascii="Arial" w:eastAsia="MS Mincho" w:hAnsi="Arial" w:cs="Arial"/>
      <w:i/>
      <w:noProof/>
      <w:sz w:val="18"/>
      <w:szCs w:val="24"/>
      <w:lang w:eastAsia="en-GB"/>
    </w:rPr>
  </w:style>
  <w:style w:type="character" w:customStyle="1" w:styleId="TACChar">
    <w:name w:val="TAC Char"/>
    <w:link w:val="TAC"/>
    <w:rsid w:val="009D32F0"/>
    <w:rPr>
      <w:rFonts w:ascii="Arial" w:hAnsi="Arial"/>
      <w:sz w:val="18"/>
      <w:lang w:val="x-none" w:eastAsia="x-none"/>
    </w:rPr>
  </w:style>
  <w:style w:type="paragraph" w:customStyle="1" w:styleId="Agreement">
    <w:name w:val="Agreement"/>
    <w:basedOn w:val="Normal"/>
    <w:next w:val="Doc-text2"/>
    <w:uiPriority w:val="99"/>
    <w:qFormat/>
    <w:rsid w:val="00B877AF"/>
    <w:pPr>
      <w:numPr>
        <w:numId w:val="29"/>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954802">
      <w:bodyDiv w:val="1"/>
      <w:marLeft w:val="0"/>
      <w:marRight w:val="0"/>
      <w:marTop w:val="0"/>
      <w:marBottom w:val="0"/>
      <w:divBdr>
        <w:top w:val="none" w:sz="0" w:space="0" w:color="auto"/>
        <w:left w:val="none" w:sz="0" w:space="0" w:color="auto"/>
        <w:bottom w:val="none" w:sz="0" w:space="0" w:color="auto"/>
        <w:right w:val="none" w:sz="0" w:space="0" w:color="auto"/>
      </w:divBdr>
    </w:div>
    <w:div w:id="154254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Ericsson%20AB\SWEA%20-%20Dokument\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FE2A8B1-7A90-493F-A04D-867111FF9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1554</TotalTime>
  <Pages>3</Pages>
  <Words>1699</Words>
  <Characters>9689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11366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(Robert)</dc:creator>
  <cp:keywords>3GPP; Ericsson; TDoc</cp:keywords>
  <dc:description/>
  <cp:lastModifiedBy>Ericsson (Robert)</cp:lastModifiedBy>
  <cp:revision>91</cp:revision>
  <cp:lastPrinted>2008-01-31T07:09:00Z</cp:lastPrinted>
  <dcterms:created xsi:type="dcterms:W3CDTF">2021-08-03T09:39:00Z</dcterms:created>
  <dcterms:modified xsi:type="dcterms:W3CDTF">2022-01-11T12:05:00Z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